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FÓRUM PERMANENTE</w:t>
      </w:r>
    </w:p>
    <w:p/>
    <w:p/>
    <w:p>
      <w:r>
        <w:t xml:space="preserve">XI ENCONTRO DO FORUM PERMANENTE DE COORDENADORES DE JUIZADOS ESPECIAIS DO BRASIL (FONAJE)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FORUM PERMANENTE DOS COORDENADORES DOS JUIZADOS ESPECIAIS CIVEIS E CRIMINAIS DO BRASIL ENUNCIADOS CRIMINAIS (Atualizado até novembro/ 2001) ENUNCIADO 1 A ausência injustificada do autor do fato à audiência preliminar implicará em vista dos autos ao Ministério Público para o procedimento cabível. ENUNCIADO 2 O Ministério Público, oferecida a representação, poderá propor diretamente a transação penal, independentemente do comparecimento da vítima à audiência preliminar. ENUNCIADO 3 O prazo decadencial para a representação nos crimes de ação pública condicionada é de trinta 30 dias, contados da intimação da vítima, para os processos em andamento, quando da edição da Lei 9.099/95. ENUNCIADO 4 Substituído pelo enunciado 38. ENUNCIADO 5 Além dos crimes contra a honra, são excluídos da competência do Juizado Especial todos os crimes para os quais a lei preveja procedimento especial. ENUNCIADO 6 Não se aplica o artigo 28 do Código de Processo Penal no caso de não apresentação de proposta de transação penal ou de suspensão condicional do processo, cabendo ao juiz apresentá-las de ofício, desde que preenchidos os requisitos legais. ENUNCIADO 7 A aplicação de prestação social alternativa é cabível, com fundamento no artigo 5º, inciso XLVI, letra "d", da Constituição Federal. ENUNCIADO 8 A multa deve ser fixada em dias-multa, tendo em vista o artigo 92 da Lei 9.099/95, que determina a aplicação subsidiária dos Códigos Penal e de Processo Penal. ENUNCIADO 9 A intimação do autor do fato para audiência preliminar deve conter a advertência da necessidade de acompanhamento de advogado e de que, na sua falta, ser-lhe-á nomeado Defensor Público. ENUNCIADO 10 Havendo conexão entre crimes da competência do Juizado Especial e do Juízo Penal Comum, prevalece a competência deste último. ENUNCIADO 11 Não devem ser levados em consideração os acréscimos do concurso formal, do crime continuado para efeito de aplicação da Lei 9. 099/95. ENUNCIADO 12 O processo só será remetido ao Juízo Comum, após a denúncia e tentativa de citação pessoal no Juizado Especial. ENUNCIADO 13 É cabível o encaminhamento de proposta de transação através de Carta Precatória. ENUNCIADO 14 Não cabe oferecimento da denúncia após sentença homologatória, podendo constar da proposta de transação que a sua homologação fica condicionada ao cumprimento do avençado. ENUNCIADO 15 A multa decorrente da sentença deve ser executada pela Fazenda Nacional. ENUNCIADO 16 Nas hipóteses em que a condenação anterior não gera reincidência, é cabível a suspensão condicional do processo. ENUNCIADO 17 É cabível, quando necessário, interrogatório através de carta precatória, por não ferir os princípios que regem a Lei 9.099/95. ENUNCIADO 18 Na hipótese de fato complexo, as peças de informação deverão ser encaminhadas à Delegacia Policial para as diligências necessárias. Retornando ao Juizado, e sendo caso do artigo 77, parágrafo 2º, da Lei 9.099/95, será encaminhado ao Juízo Penal comum. ENUNCIADO 19 Não cabe recurso em sentido estrito no Juizado Especial Criminal. ENUNCIADO 20 A proposta de transação de pena restritiva de direitos é cabível, mesmo quando o tipo em abstrato só comporta pena de multa. ENUNCIADO 21 O inadimplemento do avençado na transação penal, pelo autor do fato, importa em desconstituição do acordo e, após cientificação do interessado e seu defensor, determina a remessa dos autos ao Ministério Público. (CANCELADO) ENUNCIADO 22 Na vigência do sursis, decorrente de condenação por contravenção penal, não perderá o autor do fato o direito à suspensão condicional do processo por prática de crime posterior. ENUNCIADO 23 A transação penal e suspensão condicional do processo não podem ser propostas pelo Juiz quando o Ministério Público não o fizer. Todavia, provocado pela parte, decidirá a respeito. (CANCELADO) ENUNCIADO 24 Substituído pelo enunciado 54. ENUNCI ADO 25 O início do prazo para o exercício da representação do ofendido começa a contar do dia do conhecimento da autoria do fato, observado o dispositivo no Código de Processo Penal ou legislação específica. Qualquer manifestação da vítima que denote intenção de representar vale como tal para os fins do art. 88 da Lei 9.099/95. ENUNCIADO 26 Substituído pelo enunciado 55. ENUNCIADO 27 Em regra não devem ser expedidos ofícios para órgãos públicos, objetivando a localização de partes e testemunhas nos Juizados Criminais. ENUNCIADO 28 Em se tratando de contravenção as partes poderão arrolar até três testemunhas, e em se tratando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2026-10-26T04:39:50.198Z</dcterms:created>
  <dcterms:modified xsi:type="dcterms:W3CDTF">2026-10-26T04:39:50.198Z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