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Recurso: </w:t>
      </w:r>
      <w:r>
        <w:t xml:space="preserve">RE 13.355</w:t>
      </w:r>
    </w:p>
    <w:p/>
    <w:p>
      <w:r>
        <w:t xml:space="preserve">INCAPACIDADE — FLUÊNCIA DO PRAZO - QUANDO SE INICIA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prescrição da ação de acidente do trabalho conta-se do exame pericial que comprovar a enfermidade ou verificar a natureza da incapacidade. Referência: - Lei de Acidentes do Trabalho, artigo 66 RE 13.355, de 31.10.61; ERE 37.527, de 06.01.61; ERE 42.781, de 10.04.61; ERE 42.311, de 19.05.61, ERE 49.849, de 06.05.63. Aprovada em Sessão de 13-12-1963 - pág. 111 EMENTÁRIO FORENSE. Janeiro, 1965. Ano XVII. Nº 194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2026-06-17T14:00:42.038Z</dcterms:created>
  <dcterms:modified xsi:type="dcterms:W3CDTF">2026-06-17T14:00:42.038Z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