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CONTINUADO</w:t>
      </w:r>
    </w:p>
    <w:p>
      <w:r>
        <w:rPr>
          <w:i/>
          <w:iCs/>
          <w:color w:val="666666"/>
        </w:rPr>
        <w:t xml:space="preserve">PLURALIDADE DE SUJEITOS PASSIVOS</w:t>
      </w:r>
    </w:p>
    <w:p/>
    <w:p>
      <w:r>
        <w:rPr>
          <w:b/>
          <w:bCs/>
        </w:rPr>
        <w:t xml:space="preserve">Recurso: </w:t>
      </w:r>
      <w:r>
        <w:t xml:space="preserve">RE 86.829</w:t>
      </w:r>
    </w:p>
    <w:p/>
    <w:p>
      <w:r>
        <w:t xml:space="preserve">SE ESTÁ DESVINCULADA DO SALÁRIO MÍNIMO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do recurso e lhe dou provimento nos termos do pedido. - Fixou-se a jurisprudência desta Corte no sentido de que a Lei nº 6.205, de 29-04-75, é inaplicável em matéria de sanção penal, como se verifica dos julgados nos RR.EE. nsº 84.355 - SC, 2ª Turma, relator Ministro MOREIRA ALVES; RE nº 86.829 - RJ, 2ª Turma, relator Ministro XAVIER DE ALBUQUERQUE; RE nº 86.677 - RJ, 1ª Turma, relator Ministro BILAC PINTO; RE nº 86.676 - RJ, 1ª Turma, relator Ministro RODRIGUES ALCKMIN. Julgada em 03-03-1978 Revista Trimestral de Jurisprudência. Novembro, 1978 - Vol. 86 - Pág. 718 EMENTÁRIO FORENSE. Novembro, 1979. Ano XXXI. Nº 372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desvinculou a pena pecuniária do salário mínimo, e muito menos a extinguiu, a lei nº 6.205, de 29-04-75, que tem fins econômicos e não guarda pertinência com sanção penal.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2026-10-26T02:22:23.657Z</dcterms:created>
  <dcterms:modified xsi:type="dcterms:W3CDTF">2026-10-26T02:22:23.657Z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