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22/05/1978</w:t>
      </w:r>
    </w:p>
    <w:p/>
    <w:p>
      <w:r>
        <w:t xml:space="preserve">APREENSÃO ANTES DE APRESENTADO AO BANCO SACADO — MOMENTO EM QUE SE CONSUMOU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induvidoso, que o apelante teve a posse tranqüila e desvigiada do cheque furtado, que veio a ser apreendido antes de ser apresentado ao banco sacado. - O caso entretanto, é de furto consumado. - Por falta indicação do beneficiário, o cheque objeto do furto era ao portador, sendo transferível por simples tradição (v. CARLOS FULGÊNCIO DA CUNHA PEIXOTO, "O Cheque", ed. Forense, Rio, 1952, vol. 2º/324; PONTES DE MIRANDA, "Tratado de Direito Cambiário", São Paulo, 1955, vol. IV, nº 84; PEDRO BARBOSA PEREIRA, "Curso de Direito Comercial", 2ª ed. São Paulo, 1969, vol. 2º/260; JOÃO EUNÁPIO BORGES, "TÍTULOS DE CRÉDITO", 2ª ed. 1971, pág. 173). Pouco importa, portanto, que o cheque, no caso, tenha sido apreendido antes de apresentado ao banco sacado, porque o delito se consumou com a sua retirada da esfera da vigilância da vítima. - O Magistrado admitiu, na espécie, a ocorrência de furto privilegiado e nenhuma restrição merece a sentença, pelo que, nega-se provimento ao recurso. Julgado em 23-05-1978 Revista dos Tribunais. Setembro, 1978 - Vol. 515 - Pág. 365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155 e 12, nº II, do Código Penal. - Sendo ao portador o cheque furtado, é, transferível por simples tradição. - Pouco importa, pois, tenha sido apreendido antes de apresentado ao banco sacado; o delito se consumou com a sua retirada da esfera de vigilância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2026-07-28T00:15:17.326Z</dcterms:created>
  <dcterms:modified xsi:type="dcterms:W3CDTF">2026-07-28T00:15:17.326Z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