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22/05/1978</w:t>
      </w:r>
    </w:p>
    <w:p/>
    <w:p>
      <w:r>
        <w:t xml:space="preserve">APREENSÃO ANTES DE APRESENTADO AO BANCO SACADO — MOMENTO EM QUE SE CONSUMOU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induvidoso, que o apelante teve a posse tranqüila e desvigiada do cheque furtado, que veio a ser apreendido antes de ser apresentado ao banco sacado. - O caso entretanto, é de furto consumado. - Por falta indicação do beneficiário, o cheque objeto do furto era ao portador, sendo transferível por simples tradição (v. CARLOS FULGÊNCIO DA CUNHA PEIXOTO, "O Cheque", ed. Forense, Rio, 1952, vol. 2º/324; PONTES DE MIRANDA, "Tratado de Direito Cambiário", São Paulo, 1955, vol. IV, nº 84; PEDRO BARBOSA PEREIRA, "Curso de Direito Comercial", 2ª ed. São Paulo, 1969, vol. 2º/260; JOÃO EUNÁPIO BORGES, "TÍTULOS DE CRÉDITO", 2ª ed. 1971, pág. 173). Pouco importa, portanto, que o cheque, no caso, tenha sido apreendido antes de apresentado ao banco sacado, porque o delito se consumou com a sua retirada da esfera da vigilância da vítima. - O Magistrado admitiu, na espécie, a ocorrência de furto privilegiado e nenhuma restrição merece a sentença, pelo que, nega-se provimento ao recurso. Julgado em 23-05-1978 Revista dos Tribunais. Setembro, 1978 - Vol. 515 - Pág. 365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155 e 12, nº II, do Código Penal. - Sendo ao portador o cheque furtado, é, transferível por simples tradição. - Pouco importa, pois, tenha sido apreendido antes de apresentado ao banco sacado; o delito se consumou com a sua retirada da esfera de vigilância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2026-10-26T02:19:28.903Z</dcterms:created>
  <dcterms:modified xsi:type="dcterms:W3CDTF">2026-10-26T02:19:28.903Z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