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Recurso: </w:t>
      </w:r>
      <w:r>
        <w:t xml:space="preserve">Apelação 36.617</w:t>
      </w:r>
    </w:p>
    <w:p>
      <w:r>
        <w:rPr>
          <w:b/>
          <w:bCs/>
        </w:rPr>
        <w:t xml:space="preserve">Relator: </w:t>
      </w:r>
      <w:r>
        <w:t xml:space="preserve">ROBERTO MEDEIROS</w:t>
      </w:r>
    </w:p>
    <w:p>
      <w:r>
        <w:rPr>
          <w:b/>
          <w:bCs/>
        </w:rPr>
        <w:t xml:space="preserve">Julgado em: </w:t>
      </w:r>
      <w:r>
        <w:t xml:space="preserve">31/05/1978</w:t>
      </w:r>
    </w:p>
    <w:p/>
    <w:p>
      <w:r>
        <w:t xml:space="preserve">FATO SUFICIENTE PARA A CARACTERIZAR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Inobstante a existência de acórdãos, em tudo e por tudo respeitáveis, afirmando que a embriaguez, por si só, não tipifica a contravenção elencada no art. 34 da lei específica (RT 416/270 e 429/430, trazidos à colação pelo apelante - ...) a Câmara, "data venia", entende que: "É genérico o perigo a que se refere o art. 34 da Lei das Contravenções; e quem em estado de ebriedade guia automóvel desenganadamente arrisca a alheia segurança, por não ter perfeita consciência de seu agir, não possuir convenientes freios inibitórios e, o que é fundamental para a boa condução de veículo motorizado, tem seus reflexos retardados" ("Julgados do TACrimSP" 21/110, citado no parecer da Procuradoria-Geral do Estado,...) acrescentando-se, por integrante do aresto parcialmente transcrito, que "não elide a contravenção o fato de, eventualmente, ser ao ensejo da ocorrência escasso o movimento na via pública" (J. L. DE AZEVEDO FRANCESCHINI, "Jurisprudência do Tribunal de Alçada Criminal de São Paulo", vol. 1º/652, verbete 1907). - E no sentido de que o só fato de o acusado dirigir embriagado caracteriza a contravenção do art. 34 do estatuto especial, transcrevem-se, do mesmo repertório, as seguintes decisões: "A contravenção do art. 34 da respectiva lei consiste em criar, imprudentemente, uma situação de perigo para a segurança pública, indeterminadamente, desprezadas as cautelas legais devidas e o cuidado que deve observar quem dirige automotor. Assim, responde pela infração quem pilota em estado de ebriedade" (pág. 649, verbete 1.896); "Indubitavelmente põe em perigo a segurança própria e alheia que, em estado de embriaguez, dirige automotor..." (pág. 650, verbete 1.897); "Incide nas cominações do art. 34 da Lei da s Contravenções o motorista que, embriagado, dirige em via pública..." (pág. 650, verbete 1.898); "A incolumidade pública é intuitivamente exposta a perigo por quem, alcoolizado, dirige veículo. Tal contravenção, quando verificada, absorve a do art. 62 da lei especial" (pág. 651, verbetes 1.902, 1.904, 1.905; 652, verbetes, 1.906, 1.907, 1.909; 653, verbetes 1.911, 1.912, 1.913, 1.914; 654, verbetes 1.915 e 1.916). - Em síntese: por representar intenso perigo à segurança alheia, o simples fato de alguém dirigir em estado de embriaguez profunda, veículos motorizados em via pública, tipifica a contravenção do art. 34 da lei específica. - Por estas razões, e conforme já referido, o recurso é parcialmente provido para o fim já mencionado. Julgado em 01-06-1978 Revista dos Tribunais. Agosto, 1978 - Vol. 514 - Pág. 402 NO MESMO SENTIDO: Apelação nº 36.617, Tr. Just. Guanabara - 2ª C., Relator: ROBERTO MEDEIROS, ac. de 21-07-1961; Apelação nº 4.879, Tr. Alçada Guanabara - 2ª C., Relator: RAUL RIBEIRO, ac. de 22-03-1971; Apelação nº 58.523, Tr. Alçada S. Paulo - 4ª C. Relator: SILVA LEME, ac. de 05-04-1973; Revisão nº 228, Tr. Alçada Rio de Janeiro - CR, Relator: RAUL RIBEIRO, ac. de 30-07-1975, respectivamente in "EMENTÁRIO FORENSE", Nº 183, 273, 307 e 325. EMENTÁRIO FORENSE. Maio, 1979. Ano XXXI. Nº 366 EMENTA: - Não tendo ocorrido violência real contra a vítima, mas apenas coação moral, desabe a ação pública pelo delito do art. 345 do Código Penal, não sendo, portanto, parte legítima o Ministério Público para requerer o arquivamento dos inquéritos, devendo ser aguardada a iniciativa das partes. RESUMO DO ACÓRDÃO: - ... o arquivamento dos inquéritos, simplesmente, não me parece, "data venia", deva ser deferido de pronto, neste caso em que os indiciados não negam o fato que lhes é imputado e considerado infração do art. 345, do Código Penal, sem se levar em conta o disposto no parágrafo único do mesmo artigo, segundo o qual, não havendo emprego de violência, só tem lugar à ação privada. - É que, embora existam julgados para os quais a ameaça também constitua a violência de que trata o art. 345 (RT 173/98 e RF/200, este relatado por NÉLSON HUNGRIA), outros têm proclamado que "somente o ato material, e não coação moral, constitui violência justificadora da ação pública, nos crimes de exercício arbitrário das próprias razões" (RF 119/244 e 181/305; RT 179/615; RTJ 53/157), sendo, realmente, predominante este último entendimento. - O mesmo insigne NELSON HUNGRIA, relator do acórdão acima citado, de 1946, já no vol. VII dos "Comentários", ed. de 1955, em nota 3 ao nº 45, pág. 101, ensina que "o crime de exercício arbitrário das próprias razões, quando praticado sem violência física à pessoa, é de ação privada, isto é, só mediante 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representar intenso perigo à segurança alheia, o simples fato de alguém dirigir, em estado de embriaguez profunda, veículo motorizado em via pública tipifica a contravenção do art. 34 da lei específica.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2026-10-26T06:10:36.211Z</dcterms:created>
  <dcterms:modified xsi:type="dcterms:W3CDTF">2026-10-26T06:10:36.211Z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