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20/01/1978</w:t>
      </w:r>
    </w:p>
    <w:p/>
    <w:p>
      <w:r>
        <w:t xml:space="preserve">DECRETAÇÃO SEM DETERMINAÇÃO DE PRAZO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paciente, em imprecisa petição, alegando estar preso em São José dos Campos, impetrou o presente "habeas corpus" com o objetivo de obter fiança nos termos do art. 323, nº I, do Código de Processo Penal, redação da Lei nº 6.416, de 1977. Aduziu que foi condenado a um ano de prisão, enquanto a pena que impede fiança é a superior a dois anos. Quer, em conseqüência, a revogação da prisão que lhe foi imposta. - O Dr. Juiz de Direito, prestando informações, esclareceu que o paciente está preso em decorrência de decisão final em ação de depósito proposta pela Financiadora General Motors S/A., Crédito. Financiamento e Investimento, a fim de obter a restituição de veículo, objeto de alienação fiduciária, que não foi encontrado quando ajuizada ação de busca e apreensão. Julgada procedente a ação, determinou-se a expedição de mandado para a entrega da coisa ou de seu equivalente em dinheiro, sob pena de prisão. Intimado o réu e não cumprido o mandado, foi decretada sua prisão "até o máximo de um ano". - A douta Procuradoria-Geral da Justiça opinou pena concessão da ordem dada a manifesta ilegalidade do despacho referido que não fixou o prazo da prisão civil do paciente. - Realmente, assim, deve ser decidido. - O paciente não está penalmente condenado, mas sujeito à prisão civil, como depositário infiel, cujo prazo, todavia não foi fixado dentro do limite máximo legal. - Ora, o art. 1.287, do Código Civil se refere a prisão "não excedente há um ano", não quis significar qu e o juiz possa decretá-la para o depositário infiel "até o máximo de um ano", sem fixação de prazo certo para sua duração. É que a prisão civil, ainda que não se confunda com a prisão penal, não dispensa a idéia de segurança e certeza. Assim, não se concebe que alguém possa ficar sujeito à medida de compulsão sem uma pena certa e determinada (cf. PONTES DE MIRANDA, "Comentários ao Código de Processo Civil", ed., 1977, vol. 13/68, item 10). - Foi o que, indevidamente aconteceu e, como já decidiu esta Seção Criminal em caso semelhante ("Revista de Jurisprudência do TJSP" 28/297), o despacho impugnado não pode prevalecer. - A ordem, destarte, é concedida para anular a decisão que decretou a prisão civil do paciente, expedindo-se em seu favor alvará de soltura. Julgado em 21-01-1978 Revista dos Tribunais. Junho, 1978 - Vol. 512 - Pág. 338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art. 1.287 do Código Civil se refere a prisão "não excedente há um ano", não quis significar que o juiz possa decretá-la para o depositário infiel "até o máximo de um ano", sem fixação de prazo certo para a sua duração. - É que a prisão civil não dispensa a idéia de segurança e certeza. Assim, não se concebe que alguém possa ficar sujeito a medida de compulsão sem uma pena certa e determinada.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2026-07-27T23:54:11.559Z</dcterms:created>
  <dcterms:modified xsi:type="dcterms:W3CDTF">2026-07-27T23:54:11.559Z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