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Julgado em: </w:t>
      </w:r>
      <w:r>
        <w:t xml:space="preserve">04/09/1977</w:t>
      </w:r>
    </w:p>
    <w:p/>
    <w:p>
      <w:r>
        <w:t xml:space="preserve">VÍTIMAS DIVERSAS — CASO DE CONCURSO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Magistrado decidiu de acordo com a jurisprudência dominante, inclusive do Pretório Excelso. - A unificação de condenações, para o efeito de serem os delitos havidos como um único, em caráter continuado, quando bens personalíssimos tenham sido atingidos. - O recorrente cometeu dois roubos, pelos quais sofreu condenações. Houve, na espécie, um concurso material de crimes. A jurisprudência citada pelo recorrente está superada, predominando, atualmente, o entendimento do Pretório Excelso, segundo o qual, nos crimes de roubo, quando diversas são as vítimas, o que se tem é um concurso material; e não um crime continuado, isso porque a violência contra a pessoa integra o tipo penal capitulado no art. 157 do CP. - Nessa conformidade, negam provimento ao recurso. Julgado em 05-09-1977 VOTO VENCIDO DO DESEMBARGADOR CAMARGO SAMPAIO - Ambos os delitos foram praticados no mesmo dia, nesta Capital. - O único óbice encontrado pela decisão recorrida é que se trata de crimes que ofenderam bens personalíssimos. - Mas, conforme sempre tenho votado, a lei não distingue entre crimes e crimes para a admissão, ou não, da continuidade delitiva. - Esta é a lição precisa de MANOEL PEDRO PIMENTEL, em sua conhecida obra "Do Crime Continuado", sempre trazido à colação em se cuidando do tema ora em estudo. - Embora se reconheça que a jurisprudência, de uns tempos a esta parte, venha se inclinando no sentido de inadmitir a continuidade em crimes de roubos, a melhor doutrina, respeitosamente se afirma, está com as razões do recorrente. - Desse modo, pelo meu voto, ficava provi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51 e § 2º do Código Penal. - Nos crimes de roubo, quando diversas são as vítimas, o que se tem é um concurso material e não um crime continuado, isso porque a violência contra a pessoa integra o tipo penal capitulado no artigo 157 do Código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2026-10-26T02:46:11.706Z</dcterms:created>
  <dcterms:modified xsi:type="dcterms:W3CDTF">2026-10-26T02:46:11.706Z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