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12/09/1977</w:t>
      </w:r>
    </w:p>
    <w:p/>
    <w:p>
      <w:r>
        <w:t xml:space="preserve">FUNDAMENTAÇÃO DO DESPACHO QUE A RECEBE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fulcro do problema agitado na presente impetração está na precisa interpretação que se deva dar ao disposto no art. 109, § 2º, da Lei de Falências, que, ao contrário do Código de Processo Penal, na disciplina do procedimento para os crimes comuns, impõe seja fundamentado o despacho que recebe a denúncia. De alguns anos a esta parte, já e remansosa a orientação a respeito, no STF, tanto que se erigiu em súmula que tomou o número 564, fulminando-se de nulidade o processo crime falimentar em casos de recebimento de denúncia sem fundamentação, e desde que não haja ainda sentença condenatória. - Nosso Tribunal Maior lavrou a ementa adiante, em recurso de "habeas corpus" de São Paulo: "O art. 109, § 2º, da Lei de Falências, impõe ao juiz que fundamente o despacho pelo qual ele recebe a denúncia por crime falimentar. É evidente que tal exigência foi formulada em lei para o efeito de compelir o juiz a verificar, antes do mais, a viabilidade da acusação" (RTJ 75/111). Em seu voto, o insigne Min. Relator ANTÔNIO NEDER transcreveu tópico do voto redigido pelo ilustre Min. RODRIGUES ALCKMIN no recurso de "habeas corpus" nº 52.750, nestes termos: "O fundamento da orientação que tem como nulo o processo pela falta de motivação do despacho corresponderia a uma pronúncia. Portanto, há um juízo sobre a admissibilidade da acusação, que essa é a natureza da pronúncia ou do despacho que recebe a denúncia. E a falta dos motivos desse juízo constituiria nulidade do processo, máxime porque o recebimento da denúncia decorre a conseqüência de não poder o falido impetrar a concordata". - Em outro acórdão, bem mais recente, o plenário daquela Augusta Corte assentou, por unanimi dade, a tese consubstanciada na mesma súmula (v. repertório cit., vol. 77/439, em que foi provido recurso de "habeas corpus" também de São Paulo, oriundo de julgamento desta Seção Criminal). Esta última decisão encontra-se ainda publicada e com os respectivos votos na "Revista de Jurisprudência do TJSP" 43/299). - Aos poucos, os ilustres Desembargadores que emprestam o brilho de sua cultura jurídica a esta Casa vêm aderindo à tese. Tome-se como exemplo acórdão proferido no "habeas corpus" nº 127.162, em que se sustentou o entendimento oposto, sendo relator o digno Des. MÁRCIO BONILHA, votando, no entanto, vencidos os eminentes Des. DALMO NOGUEIRA, CAVALCANTI SILVA e HOEPPNER DUTRA, este com declaração em separado, da qual se pode salientar o seguinte trecho: "Nos crimes falimentares, o recebimento da denúncia está subjungido ao exame da matéria contida no inquérito judicial e que se contém no contraditório. É através desse exame, da perquirição do mérito da acusação, que o juiz forma o seu convencimento e conclui se a matéria articulada da denúncia está ou não em conformidade com a prova, para efeito de vislumbrar a responsabilidade dos acusados e autorizar a instauração da ação penal". E, pouco adiante, está passagem valiosa: "... se o fato incriminador exige justificação, cabe ao juiz examiná-la, fundamentando o seu despacho e, não o fazendo, desatendendo o princípio da contrariedade, é óbvio que nasce daí iniludível prejuízo para a defesa, viciando o processo, de início, de nulidade". ("Revista de Jurisprudência" 38/215) - Pois bem. No caso focalizado, em que havia, como há, ação revocatória em andamento, tendo por objeto a volta à massa falida do único bem pretensamente desviado pelos ora pacientes, em que a denúncia foi calcada exclusivamente no relatório do síndico, às vésperas de sua destituição, a requerimento do Dr. Curador, sem que ainda estivesse nos autos o parecer técnico-contábil, em que portanto, tudo chamava alguma fundame ntação do despacho de recebimento da denúncia, surgiu este datilografado e assinado no mesmo dia do termo de conclusão e com este teor: "Considerando que a denúncia satisfaz aos requisitos da lei processual penal (art. 41), com base em elementos informativos do inquérito judicial; considerando que os fatos apontados pelo Ministério Público justificam "quantum satis" a conduta delituosa dos acusados, sob várias modalidades, recebo a denúncia e determino sejam os autos remetidos ao Juízo Criminal ..." - Trata-se, bem de ver, de despacho vago, impreciso, vazado em termos genéricos, sem a menor alusão a pormenores relevantes, aos nomes dos réus e que, como anotado pelos doutos impetrantes, "poderia ser incluído em qualquer outro processo", deixando, "data venia", clara impressão de não haver resultado de um mínimo de exame do conte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109, § 2º, da Lei de Falências. - A ausência de fundamentação do despacho de recebimento da denúncia, por crime falimentar, enseja a nulidade "ab initio" do processo, salvo se já houver sentença condenatória.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2026-07-28T00:27:22.987Z</dcterms:created>
  <dcterms:modified xsi:type="dcterms:W3CDTF">2026-07-28T00:27:22.987Z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