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TRF3</w:t>
      </w:r>
    </w:p>
    <w:p/>
    <w:p>
      <w:r>
        <w:t xml:space="preserve">EQUIPARAÇÃO A FUNCIONÁRIO PÚBLICO PARA EFEITOS PENAIS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outro lado, indiscutivelmente, a conduta descrita na denúncia, encartada nos autos, revela a prática pelo agente da figura delituosa prevista no art. 312 do CP, e não aquela trazida pelo mesmo diploma legal em seu art. 171, como pretende a defesa. - À evidência, deve o operador do direito, ao realizar a exegese do dispositivo em apreço, buscar nas searas do Direito Administrativo a perfeita significação do vocábulo empregado pelo legislador penal, haja vista que este serviu-se de conceito próprio daquela matéria para talhar o art. 327 do CP. - E, a respeito de tal significação, aponta com propriedade o maciço entendimento jurisprudencial: "Penal - Processo penal - Peculato (art. 312, caput, do CP) - Apropriação de valor pertencente à EBCT - Restituição parcial - Redução da pena - Impossibilidade - Confissão no procedimento administrativo - Validade - Autoria e materialidade comprovadas - Recurso improvido - Sentença mantida. 1- O funcionário público, ao apropriar-se de valores pertencentes à EBCT, infringe a norma prevista no art. 312, caput, do CP. (...) (TRF 3.ª Região, ApCrim 03074496-4, 1.ª T., rel. Juiz Roberto Haddad, v. u., DJ 07.10.1997, p. 82.484). "Penal - Constitucional - Administrativo - Carteiro: Apropriação de dinheiro de particular confiado ao serviço postal - EBCT: empresa pública federal - Denúncia: peculato - Emendatio libelli - Apropriação indébita qualificada - Art. 173, § 1.°, da CF - Equiparação de empresa pública a empresa privada: Exploração de atividade econômica - Art. 327, § 1.°, do CP - Validade - Carteiro: funcionário público para efeitos penais - Irrelevância da natureza do bem - Apropriação em razão do cargo - Lesão aos inter esses da administração - Reforma parcial do decisum - Condenação: peculato - Dosimetria da pena - Apelo provido. 1 - O apelante, no exercício do cargo de carteiro, subtraiu um reembolso postal, entregando-o diretamente ao destinatário, recebendo e embolsando o valor correspondente. Foi denunciado como incurso no art. 312 do CP. O MM. Juiz a quo desclassificou sua conduta para o crime de apropriação indébita qualificada, condenando-o por infringência ao art. 168, § 1.º, do CP, entendendo que o correio não pode ser considerado ente estatal, e que não há trânsito de dinheiro público na empresa. (...) 3 - Na conceituação de funcionário público que se contém no art. 327, § 1.º, do CP, não há dúvida que se inclui o carteiro, posto que exerce função pública. Se se apropriou de valor confiado à empresa em razão do cargo, comete o delito de peculato, e não o de apropriação indébita. (...)" (TRF 3.ª Região, ApCrim 03024684-0, 1.ª T., rel. Juiz Theotônio Costa, v. u., DJ 09.12.1997, p. 107.357). "Penal - Processo penal - Peculato (art. 312, caput, do CP) - Funcionário da Caixa Econômica Federal-CEF - Apropriação de valores - Perícia contábil - Descabimento - Prazos do art. 499 do CPP - Sucessivos para as partes se manifestarem - Provas - Suficientes - Desclassificação para o estelionato - Afastada - Dosimetria penal - Correta - Recurso improvido - Sentença mantida. (...) 4 - Há de ser afastada a desclassificação do delito de peculato (art. 312 do CP), para o estelionato (art. 171 do CP), eis que se trata de crime cometido por agente que exercia cargo público, na Caixa Econômica Federal, que é uma empresa pública, razão pela qual é considerado, para efeitos penais, funcionário público (art. 327 do CP). (...)" (TRF 3.ª Região, ApCrim 03084850-6, 1.ª T., rel. Juiz Pedro Lazarano, v. u., DJ 22.12.1998, p. 130). "Penal - Peculato por equiparação. 1 - Empregado de empresa paraestatal equipara-se, p ara fim penal, ao funcionário, conforme § 1.° do art. 327 do CP. 2 - Gerente da unidade da Cobal que causa desfalque, mediante atos ilícitos, em prejuízo da mesma e valendo-se do exercício da gerência. Peculato configurado e não apropriação indébita." (TRF 2.ª Região, ApCrim 0208747-6, 3.ª T., rel. Juiz Arnaldo Lima, v. u., DJ 28.08.1990)". - Assim, evidente que bem andou o ilustre magistrado "a quo" ao condenar o réu pela prática da conduta delitiva prevista no art. 312 do CP. - Portanto, estando certa a autoria, e provada a materialidade, a condenação pela infração do art. 312 é medida que se impunha. Ac. de 30-04-2002 DJ de 28-05-2002 Arquivo do EMFOR, TRF/N 4948 EMENTÁRIO FORENSE. Abril, 2003. Ano LV. Nº 653 EMENTA: - Os direitos e garantias individuais da pessoa humana são assegurados a todos, nacionais e estrangeiros, independentemente de ser estes residentes ou não no territ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funcionário da CEF, empresa pública federal, a conduta típica descrita na peça acusatória se subsume ao tipo penal descrito no art. 312 do CP, em face do que dispõe o art. 327 do CP.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2026-10-26T05:59:55.468Z</dcterms:created>
  <dcterms:modified xsi:type="dcterms:W3CDTF">2026-10-26T05:59:55.468Z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