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RE 42.969</w:t>
      </w:r>
    </w:p>
    <w:p/>
    <w:p>
      <w:r>
        <w:t xml:space="preserve">DEPÓSITO PRÉVIO — OBRIGAÇÃO EXIGÍVEL DO SEGURADOS, AINDA QUE AUTARQUIA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para recorrer, em ação de acidentes do trabalho, é exigível do segurador sub-rogado, ainda que autarquia. Referência: - Lei de Acidentes do Trabalho, artigos 100 e 64, § 2º ERE 42.969, de 22.05.61; ERE 43.313, de 02.06.61; ERE 45.810, de 11.08.61; ERE 45.733, de 18.09.61; ERE 45.863, de 18.09.61; RE 48.244, de 22.08.61. Aprovada em Sessão de 13-12-1963 - pág. 114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2026-07-28T02:01:31.958Z</dcterms:created>
  <dcterms:modified xsi:type="dcterms:W3CDTF">2026-07-28T02:01:31.958Z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