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42.969</w:t>
      </w:r>
    </w:p>
    <w:p/>
    <w:p>
      <w:r>
        <w:t xml:space="preserve">DEPÓSITO PRÉVIO — OBRIGAÇÃO EXIGÍVEL DO SEGURADOS, AINDA QUE AUTARQUIA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para recorrer, em ação de acidentes do trabalho, é exigível do segurador sub-rogado, ainda que autarquia. Referência: - Lei de Acidentes do Trabalho, artigos 100 e 64, § 2º ERE 42.969, de 22.05.61; ERE 43.313, de 02.06.61; ERE 45.810, de 11.08.61; ERE 45.733, de 18.09.61; ERE 45.863, de 18.09.61; RE 48.244, de 22.08.61. Aprovada em Sessão de 13-12-1963 - pág. 114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2026-10-26T03:21:18.198Z</dcterms:created>
  <dcterms:modified xsi:type="dcterms:W3CDTF">2026-10-26T03:21:18.198Z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