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JESUS COSTA LIMA</w:t>
      </w:r>
    </w:p>
    <w:p/>
    <w:p>
      <w:r>
        <w:t xml:space="preserve">PENA BASE — FIXAÇÃO NO MÍNIMO LEGAL - REDUÇÃO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contra acórdão do e. Tribunal de Justiça do Estado de Mato Grosso do Sul, que deu parcial provimento ao recurso de apelação interposto em favor do paciente. - Consta dos autos que o paciente foi condenado, como incurso no art. 312, do Código Penal Brasileiro, à uma sanção de 02 (dois) anos de reclusão, além do pagamento de 10 (dez) dias-multa. - Inconformado, recorreu da sentença, pretendendo sua absolvição, a desclassificação do delito, ou, alternativamente a redução da pena, face à atenuante da confissão espontânea, e a substituição da reprimenda. - O recurso foi provido apenas para determinar a substituição da pena corporal. - Diante disso, foi impetrado o presente writ, argumentando-se que a redução da pena em razão da atenuante da confissão espontânea é obrigatória e inarredável. - Não merece prosperar a irresignação. - Com efeito. Esta Corte firmou o entendimento de que a incidência de circunstâncias atenuantes, inclusive a da confissão espontânea, não podem reduzir a pena privativa de liberdade aquém do mínimo legal, nem mesmo de forma provisória. - Dessarte, o acórdão recorrido não merece reparos, tendo em vista que está de acordo com a jurisprudência deste Superior Tribunal de Justiça. - Nesse sentido, trago à colação os seguintes julgados: "RECURSO ESPECIAL. PENAL. DOSIMETRIA DA PENA. FIXAÇÃO NO MÍNIMO LEGAL. ATENUANTE RECONHECIDA (MENORIDADE RELATIVA - C.P., ART. 65, 1). Sendo a pena-base fixada no mínimo legal, o reconhecimento de circunstância atenuante não tem o condão de reduzir a pena 'in concreto' a patamar aquém daquele limite mínimo, sob pena de se permitir, 'a contrario sensu', que as agravantes ('que sempre agravam a pena') possam elevar a pena a cima do limite máximo, o que seria absurdo. Recurso conhecido, mas desprovido." (RESP 169.587SP, DJ 22/02/99, Rel. Min. JOSÉ ARNALDO) "PENAL. PENA-BASE. MINIMO LEGAL. MENORIDADE E CAUSA DE AUMENTO. FIXAÇÃO DA PENA. CRITERIOS. 1. O sistema adotado pelo Código Penal impede que, estabelecida a pena-base consideradas as circunstâncias judiciais, existindo circunstância atenuante, o juiz diminua a pena abaixo do estabelecido em Lei. Portanto, fixada a pena-base no mínimo legal, mesmo levando em conta a menoridade do réu, a pena não pode ser reduzida para quantidade inferior ao mínimo abstratamente considerado. É que as circunstâncias legais influem sobre o resultado a que se chega na primeira fase, cujos limites, mínimo e máximo, não podem ser ultrapassados. Apenas na terceira fase, quando incidem as causas de diminuição e de aumento, e que aqueles limites podem ser ultrapassados. 2. Precedentes." (RESP 46.182/DF, Rel. Ministro JESUS COSTA LIMA, DJ 16/05/1994) (grifamos) "RECURSO ESPECIAL. PENAL. CONDENAÇÃO PELA PRÁTICA DO CRIME TIPIFICADO NO ART. 12, C.C O ART. 18, III, DA LEI 6368/76, C.C. O 29, § 1º, DO CP. DOSIMETRIA DA PENA. FIXAÇÃO DA PENA-BASE NO MÍNIMO LEGAL. ATENUANTE RECONHECIDA (CONFISSÃO ESPONTÂNEA). SÚMULA 231/STJ. SUBSTITUIÇÃO DE PENA PRIVATIVA DE LIBERDADE POR RESTRITIVA DE DIREITOS. ART. 44 DO CP. LEI 9.714/98. CRIME EQUIPARADO A HEDIONDO. IMPOSSIBILIDADE. "Súm. 231-STJ: A incidência da circunstância atenuante não pode conduzir à redução da pena abaixo do mínimo legal". Carece de amparo legal a incidência de circunstância atenuante de modo a reduzir, ainda que "provisoriamente", a pena-base abaixo do mínimo legal, a pretexto de existirem causas de aumento ou diminuição a serem consideradas. À luz do princípio da especialidade (art. 12, CP), as alterações introduzidas no Código Penal pela "Lei das Penas Alternativas" (Lei 9.714/98) não alcançam o crime de tráfico de entorpecentes, e de resto todos os considerados hediondos, eis que a Lei 8.072/90 - de cunho especial - impõe expressamente o cumprimento da pena em regime integralmente fechado (§ 1º, do art. 2º, da Lei 8.072/90). Precedentes desta Corte e do STF. Recurso conhecido mas desprovido." (RESP 226.804/PB, Rel. Ministro JOSÉ ARNALDO, DJ 10/09/2001) (destaque nosso) - A matéria, inclusive, já se encontra sumulada, nos seguintes termos: "A incidência da circunstância atenuante não pode conduzir à redução da pena abaixo do mínimo legal" (Súmula n.º 231 - STJ). - Diante do exposto, denego a ordem. - É como voto. Ac. de 06-03-2003 DJ de 22-04-2003, pág. 242 (Reg. nº 2002/0060080-5) Arquivo do EMFOR, STJ/N 5252 EMENTÁRIO FORENSE. Junho, 2003. Ano LV. Nº 655 EMENTA: - As medidas sócio-educativas impostas ao menor infrator devem ser concebidas em consonância com 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 a redução da pena abaixo do mínimo legal, ainda que havendo incidência de atenuante relativa à confissão espontânea.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2026-07-27T23:21:45.712Z</dcterms:created>
  <dcterms:modified xsi:type="dcterms:W3CDTF">2026-07-27T23:21:45.712Z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