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/>
    <w:p>
      <w:r>
        <w:t xml:space="preserve">LEI 9.613 DE 03-03-1998 — DISPOSITIVOS - ALTERA E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10.701, DE 09 DE JULHO DE 2003 Altera e acrescenta dispositivos à Lei nº 9.613, de 3 de março de 1998, que dispõe sobre os crimes de lavagem ou ocultação de bens, direitos e valores; a prevenção da utilização do sistema financeiro para os ilícitos previstos nesta Lei; cria o Conselho de Controle de Atividades Financeiras - Coaf, e dá outras providências. O PRESIDENTE DA REPÚBLICA Faço saber que o Congresso Nacional decreta e eu sanciono a seguinte Lei: Art. 1º O art. 1º da Lei nº 9.613, de 3 de março de 1998, passa a vigorar com as seguintes alterações: "Art. 1º .......................................................................... ......................................................................... II - de terrorismo e seu financiamento; ......................................................................... VIII - (VETADO) ........................................................................." (NR) Art. 2º O parágrafo único do art. 9º da Lei nº 9.613, de 3 de março de 1998, passa a vigorar acrescido do seguinte inciso XII: "Art. 9º ......................................................................... Parágrafo único ......................................................................... ......................................................................... XII - as pessoas físicas ou jurídicas que comercializem bens de luxo ou de alto valor ou exerçam atividades que envolvam grande volume de recursos em espécie." (NR) Art. 3º A Lei nº 9.613, de 3 de março de 1998, passa a vigorar acrescida do seguinte art. 10A: "Art. 10A. O Banco Central manterá registro centralizado formando o cadastro geral de correntistas e clientes de instituições financeiras, bem como de seus procuradores." Art. 4º O art. 11 da Lei nº 9.613, de 3 de março de 1998, passa a vigorar com as seguintes alterações: "Art. 11 ................. ........................................................ ......................................................................... II - ......................................................................... a) todas as transações constantes do inciso II do art. 10 que ultrapassarem limite fixado, para esse fim, pela mesma autoridade e na forma e condições por ela estabelecidas, devendo ser juntada a identificação a que se refere o inciso I do mesmo artigo; ........................................................................." (NR) Art. 5º O art. 14 da Lei nº 9.613, de 3 de março de 1998, passa a vigorar acrescido do seguinte parágrafo: "Art. 14 ......................................................................... ......................................................................... § 3º O COAF poderá requerer aos órgãos da Administração Pública as informações cadastrais bancárias e financeiras de pessoas envolvidas em atividades suspeitas."(NR) Art. 6º Esta Lei entra em vigor na data de sua publicação. Brasília, 9 de julho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2026-10-26T06:00:18.637Z</dcterms:created>
  <dcterms:modified xsi:type="dcterms:W3CDTF">2026-10-26T06:00:18.637Z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