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REsp 43.239-</w:t>
      </w:r>
    </w:p>
    <w:p/>
    <w:p>
      <w:r>
        <w:t xml:space="preserve">ACÓRDÃO DE TURMA OU SEÇÃO QUE NÃO MAIS TENHA COMPETÊNCIA PARA A MATÉRIA NELES VERSADA — DESCABIMENTO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Não se presta a justificar embargos de divergência o dissídio com acórdão de Turma ou Seção que não mais tenha competência para a matéria neles versada. Referência CPC, ART. 546, I. EREsp 43.239-SP (CE 08.06.95 - DJ 27.05.96) EREsp 50.442-SP (CE 10.08.95 - DJ 04.09.95) EREsp 35.314-SP (CE 10.08.95 - DJ 11.09.95) AgRg no EREsp 42.280-RJ (CE 26.10.95 - DJ 27.11.95) DJ 27.5.96, Pág. 18030 Arquivo do EMFOR EMFOR Nº 573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2026-10-26T03:04:28.103Z</dcterms:created>
  <dcterms:modified xsi:type="dcterms:W3CDTF">2026-10-26T03:04:28.103Z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