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MEDIDA DE SEGURANÇA</w:t>
      </w:r>
    </w:p>
    <w:p>
      <w:r>
        <w:rPr>
          <w:i/>
          <w:iCs/>
          <w:color w:val="666666"/>
        </w:rPr>
        <w:t xml:space="preserve">PRESUNÇÃO DE PERICULOSIDADE</w:t>
      </w:r>
    </w:p>
    <w:p/>
    <w:p>
      <w:r>
        <w:rPr>
          <w:b/>
          <w:bCs/>
        </w:rPr>
        <w:t xml:space="preserve">Julgado em: </w:t>
      </w:r>
      <w:r>
        <w:t xml:space="preserve">10/05/1977</w:t>
      </w:r>
    </w:p>
    <w:p/>
    <w:p>
      <w:r>
        <w:t xml:space="preserve">APLICAÇÃO DAS MESMAS DISPOSIÇÕES RELATIVAS À PRECATÓRIA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Código do Processo Penal: "Art. 222. A testemunha que morar fora da jurisdição do juiz será inquirida pelo juiz do lugar de sua residência, expedindo-se, para esse fim, carta precatória, com prazo razoável, intimadas as partes, § 1º. A expedição da precatória não suspenderá a instrução criminal, § 2º. Findo o prazo marcado, poderá realizar-se o julgamento, mas, a todo tempo, a precatória, uma vez devolvida, será junta aos autos". - Ora, não há razão jurídica para que se não estendam os mesmos princípios às rogatórias. "Ubi eadem ratio, eadem dispositio", lembrando-se, a propósito, que "a lei processual penal admitirá interpretação extensiva e aplicação analógica, bem como o suplemento dos princípios gerais do direito" (CPP, art. 3º). - Nem há falar, no caso, em cerceamento de defesa. Não foi denegada a pretensão do excipiente, de ouvir a testemunha residente no exterior; ao contrário, foi deferida em 20-05-1976 (...). E o longo tempo já decorrido (quase um ano) torna justificável o prazo agora assinado para cumprimento da rogatória e para que se retome o andamento normal da exceção da verdade, sem prejuízo de outras deliberações que venham a ser tomadas pelo Relator, a respeito. - De resto, as diligências sugeridas pelo Ministério Público, para requisição de determinados documentos (...), são legítimas e não se vê como possam importar em "inversão tumultuária da ordem legal do processo". - Com esses fundamentos, negou o Tribunal provimento ao agravo, sem participar da votação o Relator (Regimento Interno, art. 357, § 3º). Julgado em 11-05-1977 VENCIDOS OS DESEMBARGADORES ADRIANO MARREY, LAFAYETTE SALLES JÚNIOR, WEISS DE ANDRADE, TOMAZ RODRIGUES, CAMARGO SAMPAIO, DENSER DE SÁ E OLIVEIRA LIMA. Revista dos Tribunais. Janeiro, 1978 - Vol. 507 - Pág. 327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3º do Código de Processo Penal e 357 do Regimento Interno. - Não há razão jurídica para que se não estendam à rogatória as disposições relativas à precatória. "Ubi eadem ratio, ibi eadem dispositio", lembrando-se a propósito que "a lei processual penal admite interpretação extensiva e aplicação analógica, bem como suplementos dos princípios gerais de direito".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2026-07-27T23:53:57.493Z</dcterms:created>
  <dcterms:modified xsi:type="dcterms:W3CDTF">2026-07-27T23:53:57.493Z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