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HABEAS CORPUS PREVENTIVO</w:t>
      </w:r>
    </w:p>
    <w:p/>
    <w:p/>
    <w:p>
      <w:r>
        <w:t xml:space="preserve">RECUSA DO MINISTÉRIO PÚBLICO — APLICAÇÃO POR ANALOGIA DO ART. 28 DO CPP - QUANDO CABE</w:t>
      </w:r>
    </w:p>
    <w:p/>
    <w:p>
      <w:pPr>
        <w:pStyle w:val="Heading2"/>
      </w:pPr>
      <w:r>
        <w:rPr>
          <w:b/>
          <w:bCs/>
        </w:rPr>
        <w:t xml:space="preserve">Ementa</w:t>
      </w:r>
    </w:p>
    <w:p>
      <w:r>
        <w:t xml:space="preserve">Reunidos os pressupostos legais permissivos da suspensão condicional do processo, mas se recusando o Promotor de Justiça a propô-la, o Juiz, dissentindo, remeterá a questão ao Procurador-Geral, aplicando-se por analogia o art. 28 do Código de Processo Penal. Legislação: - Lei 9.099/95, art. 89 - CPP, art. 28 Julgados: HC 75.343, red. p/ acórdão SP, Plenário, 12.11.97, DJU de 18.6.2001 HC 76.439, OG, 1ª T., 12.5.98, DJU de 21.08.98 HC 76.437, OG, 1ª T, 19.5.98, DJU de 21.8.98 HC 77.723, NS, 2ª T, 15.9.98, DJU de 15.12.2000 HC 78.118, MA, 1ª T., 1º.12.98, DJU de 5.3.99, RTJ 168/953 RHC 77.255, SS, 1ª T., 23.2.99, DJU de 1º.10.99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2026-07-28T00:52:15.576Z</dcterms:created>
  <dcterms:modified xsi:type="dcterms:W3CDTF">2026-07-28T00:52:15.576Z</dcterms:modified>
</cp:coreProperties>
</file>

<file path=docProps/custom.xml><?xml version="1.0" encoding="utf-8"?>
<Properties xmlns="http://schemas.openxmlformats.org/officeDocument/2006/custom-properties" xmlns:vt="http://schemas.openxmlformats.org/officeDocument/2006/docPropsVTypes"/>
</file>