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237.846</w:t>
      </w:r>
    </w:p>
    <w:p/>
    <w:p>
      <w:r>
        <w:t xml:space="preserve">PROGRESSÃO CONCEDIDA AO CRIME DE TORTURA — INAPLICABILIDADE AOS DEMAIS CRIMES HEDIONDOS</w:t>
      </w:r>
    </w:p>
    <w:p/>
    <w:p>
      <w:pPr>
        <w:pStyle w:val="Heading2"/>
      </w:pPr>
      <w:r>
        <w:rPr>
          <w:b/>
          <w:bCs/>
        </w:rPr>
        <w:t xml:space="preserve">Ementa</w:t>
      </w:r>
    </w:p>
    <w:p>
      <w:r>
        <w:t xml:space="preserve">Não se estende aos demais crimes hediondos a admissibilidade de progressão no regime de execução da pena aplicada ao crime de tortura. Legislação: - Lei 8.072/90, art. 2º, § 1º - Lei 9.455/97, art. 1º, § 7º Julgados: HC 76.543, SS, 1ª T, 3.3.98, DJU de 17.4.98 HC 76.371, red. p/ acórdão SS, Plenário, 25.3.98, DJU de 19.3.99, RTJ 168/577 HC 76.894, IG, 1ª T, 31.3.98, DJU de 22.5.98 HC 77.023, MC, 2ª T, 12.5.98, DJU de 14.8.98 HC 77.335, OG, 1ª T, 5.6.98, DJU de 27.11.98 HC 76.617, CV, 2ª T, 23.6.98, DJU de 2.10.98 HC 77.256, NJ, 2ª T, 23.6.98, DJU de 16.10.98 RE 237.846, MA, 1ª T, 14.12.98, DJU de 30.4.99 HC 78.413, SP, 1ª T, 2.2.99, DJU de 26.3.99 HC 77.943, OG, 1ª T, 2.2.99, DJU de 21.5.99 HC 78.967, SP, 1ª T, 16.3.99, DJU de 16.4.99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2026-07-28T01:54:00.669Z</dcterms:created>
  <dcterms:modified xsi:type="dcterms:W3CDTF">2026-07-28T01:54:00.669Z</dcterms:modified>
</cp:coreProperties>
</file>

<file path=docProps/custom.xml><?xml version="1.0" encoding="utf-8"?>
<Properties xmlns="http://schemas.openxmlformats.org/officeDocument/2006/custom-properties" xmlns:vt="http://schemas.openxmlformats.org/officeDocument/2006/docPropsVTypes"/>
</file>