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AGRAVO NO AUTO DO PROCESSO</w:t>
      </w:r>
    </w:p>
    <w:p>
      <w:r>
        <w:rPr>
          <w:i/>
          <w:iCs/>
          <w:color w:val="666666"/>
        </w:rPr>
        <w:t xml:space="preserve">PETIÇÃO DE INTERPOSIÇÃO</w:t>
      </w:r>
    </w:p>
    <w:p/>
    <w:p/>
    <w:p>
      <w:r>
        <w:t xml:space="preserve">IMPETRAÇÃO — CITAÇÃO DO RÉU COMO LITISCONSORTE PASSIVO - OBRIGATORIEDADE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 mandado de segurança impetrado pelo Ministério Público contra decisão proferida em processo penal, é obrigatória a citação do réu como litisconsorte passivo. Legislação: - CF, art. 5º, LV Julgados: HC 75.853, SP, 1ª T, 9.9.97, DJU de 17.10.97 HC 75.025, SP, 1ª T, 31.10.97, DJU de 5.12.97, RTJ 165/970 HC 76.660, MC, 2ª T, 9.6.98, DJU de 14.8.98 Súmulas da Jurisprudência Predominante do Supremo Tribunal Federal - ADENDO Nº 7 - Aprovado pelo Tribunal Pleno, na sessão de 24 de setembro de 2003 e que se publica no Diário da Justiça, por 3 dias consecutivos, nos termos do § 3º do art. 102 do Regimento Interno. EMENTÁRIO FORENSE. Dezembro, 2003. Ano LV. Nº 661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2026-07-27T23:46:50.155Z</dcterms:created>
  <dcterms:modified xsi:type="dcterms:W3CDTF">2026-07-27T23:46:50.155Z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