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NO AUTO DO PROCESSO</w:t>
      </w:r>
    </w:p>
    <w:p>
      <w:r>
        <w:rPr>
          <w:i/>
          <w:iCs/>
          <w:color w:val="666666"/>
        </w:rPr>
        <w:t xml:space="preserve">PETIÇÃO DE INTERPOSIÇÃO</w:t>
      </w:r>
    </w:p>
    <w:p/>
    <w:p>
      <w:r>
        <w:rPr>
          <w:b/>
          <w:bCs/>
        </w:rPr>
        <w:t xml:space="preserve">Recurso: </w:t>
      </w:r>
      <w:r>
        <w:t xml:space="preserve">RE 188.703</w:t>
      </w:r>
    </w:p>
    <w:p/>
    <w:p>
      <w:r>
        <w:t xml:space="preserve">QUANDO NÃO IMPEDE A APELAÇÃO DO DEFENSOR</w:t>
      </w:r>
    </w:p>
    <w:p/>
    <w:p>
      <w:pPr>
        <w:pStyle w:val="Heading2"/>
      </w:pPr>
      <w:r>
        <w:rPr>
          <w:b/>
          <w:bCs/>
        </w:rPr>
        <w:t xml:space="preserve">Ementa</w:t>
      </w:r>
    </w:p>
    <w:p>
      <w:r>
        <w:t xml:space="preserve">A renúncia do réu ao direito de apelação, manifestada sem a assistência do defensor, não impede o conhecimento da apelação por este interposta. Legislação: - CF, art. 5º, LV Julgados: RECr 107.726, CM, 2ª T, 4.3.86, DJU de 11.4.86, RTJ 122/326 HC 65.572, CB, 2ª T, 13.11.87, DJU de 5.2.88, RTJ 126/610 RE 188.703, FR, 2ª T, 4.8.95, DJU de 13.10.95, RTJ 156/1074 HC 76.526, MC, 2ª T, 17.3.98, DJU de 30.4.98 HC 76.524, SP, Plenário, 1º.4.98 (acórdão pendente de publicação, v. Informativo 105) HC 77.159, IG, 1ª T, 30.6.98, DJU de 18.9.98 HC 77.654, NS, 2ª T, 8.9.98, DJU de 5.11.99, RTJ 172/139 RECr 226.640, SP, 1ª T, 21.3.2000, DJU de 14.4.2000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2026-07-27T23:29:00.362Z</dcterms:created>
  <dcterms:modified xsi:type="dcterms:W3CDTF">2026-07-27T23:29:00.362Z</dcterms:modified>
</cp:coreProperties>
</file>

<file path=docProps/custom.xml><?xml version="1.0" encoding="utf-8"?>
<Properties xmlns="http://schemas.openxmlformats.org/officeDocument/2006/custom-properties" xmlns:vt="http://schemas.openxmlformats.org/officeDocument/2006/docPropsVTypes"/>
</file>