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/>
    <w:p>
      <w:r>
        <w:t xml:space="preserve">INTIMAÇÃO DO RÉU PARA CONSTITUIR OUTRO — FALTA - APELAÇÃO - NULIDADE DO JULGAMENTO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julgamento da apelação se, após a manifestação nos autos da renúncia do único defensor, o réu não foi previamente intimado para constituir outro. Legislação: - CF, art. 5º, LV; - CPP, art. 261 e 564, III, c Julgados: HC 68.598, MAM, 2ªT, 11.06.91, DJU de 14.11.91 HC 69.985, SP, 1ª, 15.12.92, DJU de 1º.7.93, RTJ 149/504 HC 75.962, IG, 1ª, 10.3.98, DJU de 17.4.98 HC 76.255, SS, 1ª, 19.5.98, DJU de 18.9.98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2026-07-28T00:16:21.937Z</dcterms:created>
  <dcterms:modified xsi:type="dcterms:W3CDTF">2026-07-28T00:16:21.937Z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