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>
      <w:r>
        <w:rPr>
          <w:b/>
          <w:bCs/>
        </w:rPr>
        <w:t xml:space="preserve">Julgado em: </w:t>
      </w:r>
      <w:r>
        <w:t xml:space="preserve">06/03/1977</w:t>
      </w:r>
    </w:p>
    <w:p/>
    <w:p>
      <w:r>
        <w:t xml:space="preserve">SE PODE ESTENDER-SE A PESSOAS OUTRAS QUE NÃO AS TAXATIVAMENTE REFERIDAS NA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arts. 30 e 31 do Código de Processo Penal, com textos semelhantes aos do art. 102 §§ 2º e 4º do Código Penal, limitam o exercício da ação privada às pessoas do ofendido, e, na sua falta, por ausência declarada ou morte, às do cônjuge, ascendente, descendente ou irmão e a Querelante não se situa em nenhuma dessas posições: foi companheira, reconhecidamente legal e amiga, do "de cujus" e é sua única legatária. - Ao contrário do que se sustenta nas razões de recurso, em matéria penal não pode haver a extensão do direito a pessoas outras que não as referidas taxativamente na lei. No Juízo Cível, sim, herdeira de direitos civis, a autora da queixa pode reivindicar, como já reivindicou, as vantagens patrimoniais decorrentes de sua condição e até buscar impedir a publicação do livro se dele não se fizer constar o nome de seu falecido companheiro. - As citações de decisões que aparecem no recurso não têm pertinência com a hipótese, são referentes à representação que se exige em casos de ação pública condicionada. Nesses casos, a elasticidade realmente existe, devido ao alto objetivo da proteção à família e dos considerados em estado de miserabilidade jurídica. - A falta de legitimação da Querelante para propor a ação é patente, tendo agido correta e acertadamente o douto Juiz "a quo" pronunciá-la logo que a constatou, pois não teria sentido prosseguir-se para afirmá-la a final. Julgado em 07-03-1977 Arquivo do Ementário Forense, TA/95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de queixa se limita às pessoas do cônjuge, ascendente, descendente ou irmão, quando falecido o ofendido.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2026-07-28T00:40:48.831Z</dcterms:created>
  <dcterms:modified xsi:type="dcterms:W3CDTF">2026-07-28T00:40:48.831Z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