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ATENTADO VIOLENTO AO PUDOR</w:t>
      </w:r>
    </w:p>
    <w:p>
      <w:r>
        <w:rPr>
          <w:i/>
          <w:iCs/>
          <w:color w:val="666666"/>
        </w:rPr>
        <w:t xml:space="preserve">MENORIDADE DA VÍTIMA</w:t>
      </w:r>
    </w:p>
    <w:p/>
    <w:p/>
    <w:p>
      <w:r>
        <w:t xml:space="preserve">RESIDÊNCIA FIXA — BEM DE RAÍZ E PROFISSÃO DEFINIDA - SE POR SI SÓ A ELIDEM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outro lado, é ressabido que bons antecedentes, residência fixa, bem de raiz e profissão definida, por si sós, não constituem motivos bastantes para ilidirem o decreto de prisão provisória, quando este se reveste dos elementos necessários, o qual não é obstado pela presunção da inocência. - Finalmente, questões outras, tais como, que o paciente agiu de boa-fé e que há necessidade de uma melhor apuração quanto à materialidade do delito, não podem ser conhecidas, na via estreita do "writ", porque exigem análise aprofundada de prova. - A soma desses detalhes, dessas circunstâncias, aponta para a necessidade da prisão decretada e de seu acerto, motivos por que DENEGO A ORDEM. Ac. de 27-08-2002 DJMG de 13-09-2002 Jurisprudência Mineira. Out. a Dez., 2002. Vol. 162. Pág. 711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Bons antecedentes, residência fixa, bem de raiz e profissão definida, por si sós, não constituem motivos bastantes para ilidirem o decreto de prisão provisória, quando este se reveste dos elementos necessários, o qual não é o obstado pela presunção da inocência.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2026-10-26T05:28:18.046Z</dcterms:created>
  <dcterms:modified xsi:type="dcterms:W3CDTF">2026-10-26T05:28:18.046Z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