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ATENTADO VIOLENTO AO PUDOR</w:t>
      </w:r>
    </w:p>
    <w:p>
      <w:r>
        <w:rPr>
          <w:i/>
          <w:iCs/>
          <w:color w:val="666666"/>
        </w:rPr>
        <w:t xml:space="preserve">MENORIDADE DA VÍTIMA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Néri da</w:t>
      </w:r>
    </w:p>
    <w:p/>
    <w:p>
      <w:r>
        <w:t xml:space="preserve">INOBSERVÂNCIA DO PRAZO DE QUINZE DIAS ENTRE A PUBLICAÇÃO E A DATA DO INTERROGATÓRIO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respeito do tema, proclama a jurisprudência: "Nula é a citação por edital, por não estar escoado o prazo legal, se a data designada para o interrogatório coincide com o décimo quinto dia da publicação do édito" (RJTJESP 38/292). "Citação edital - Interrogatório designado para data que coincide com o último dia do prazo quinzenal a completar-se a citação-edital - Nulidade da citação editalícia, se não se interpõe, entre a publicação do edital de citação e o interrogatório do réu, o lapso de 15 dias, não considerado o da publicação - Precedentes do STF - Habeas corpusconhecido, em parte, e nessa parte deferido, para anular-se o processo, a partir da citação-edital, inclusive, procedendo-se, em sua renovação, a regular citação do réu" (STF - HC 72.529 - Rel. Néri da Silveira - DJU 27.10.95, p. 36.353). - Sendo assim, outra coisa não nos resta senão decretar a nulidade do processo, a partir da citação, inclusive. - Quanto à prescrição, verifica-se que ainda não ocorreu. - Com efeito, a pena máxima cominada ao delito pelo qual responde o paciente é de 30 anos, reduzida de 1/3, pela tentativa, ficando em 20 anos. Neste caso, a prescrição opera-se também em 20 anos (art. 109, inc. I, CP), lapso temporal ainda não transcorrido, quer entre a data do fato, em 19/06/1979 (f.), e o recebimento da denúncia, ocorrido no dia 06/08/84 (f.), quer entre este último marco interruptivo e a data do presente julgamento. - Pelo exposto, concedo a ordem, para anular o processo respondido pelo paciente, a partir de sua citação por edital, inclusive, determinando a expedição em seu favor de alvará de soltura, considerando que a sua prisão foi decretada, em data posterior ao chamamento ficto. Ac. de 03-09-2002 DJ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Nula é a citação por edital, por não estar escoado o prazo legal, se a data designada para o interrogatório coincide com o décimo quinto dia da publicação do édito.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2026-07-28T00:25:19.292Z</dcterms:created>
  <dcterms:modified xsi:type="dcterms:W3CDTF">2026-07-28T00:25:19.292Z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