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04/05/1977</w:t>
      </w:r>
    </w:p>
    <w:p/>
    <w:p>
      <w:r>
        <w:t xml:space="preserve">INTERNAÇÃO EM ESTABELECIMENTO HOSPITALAR — CASO DE MENOR SEMI-IMPUTÁVEL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Inclino-me no sentido da opinião do eminente Ministro ALIOMAR BALEEIRO no que diz respeito à inconveniência de se reprimir penalmente a prática de atos dos quais não resultem vítimas. Ganha terreno, a tal propósito, em tribunais norte-americanos, a tendência no sentido de se descriminalizarem, de modo geral, os chamados "victimless crimes". De "lege ferenda", não tenho dúvida em sufragar, no tocante a entorpecentes, a doutrina de que a reação penal, nesse particular, se deve circunscrever, com todo o rigor, aos traficantes, sujeitando a medidas de outra natureza, de caráter não penal, os viciados no uso de drogas. Em termos de direito positivo, vigente, penso, no entanto, que o acórdão embargado deu interpretação correta ao art. 11, caput, desse ato legislativo: 'Se o vício não suprimir, mas diminuir consideravelmente a capacidade de entendimento da ilicitude do fato ou de autodeterminação do agente, a pena poderá ser atenuada, ou substituída por internação em estabelecimento hospitalar, pelo tempo necessário à sua recuperação". Acrescenta o § 2º: "Se o agente for maior de dezoito anos e menor de vinte e um anos, será obrigatória a substituição da pena por internação em estabelecimento hospitalar". Logo em se tratando de semi-imputabilidade, o réu maior de idade pode ter a pena atenuada por internação ao passo que essa internação é obrigatória, no caso de semi-imputabilidade, se o agente for menor de 21 anos e maior de 18 anos. Vale dizer, no caso de semi-imputabilidade, a lei torna facultativa a substituição da pena por internação em estabelecimento hospitalar, quando maior o agente, ao passo que essa substituição se faz obrigatória, quando o agente for menor de 21 e maior de 18 anos. Em nenhum cas o o simples fato de ser viciado autoriza, de per si, a substituição da pena por internação, que somente cabe em sendo semi-imputável o agente, na primeira hipótese facultativamente, e na segunda, obrigatoriamente. Por estes fundamentos, suplementados pelos constantes do parecer da douta Procuradoria-Geral da República, conheço dos embargos pela divergência, que é manifestada, porém os rejeito. Julgado em 05-05-1977 Revista Trimestral de Jurisprudência. Dezembro, 1977. Vol. 82. Pág. 730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agente for maior e semi-imputável, é facultativa; quando, entretanto, se tratar de menor, que também seja semi-imputável, a substituição da pena por internação em estabelecimento hospitalar é obrigatória.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2026-10-26T03:27:13.441Z</dcterms:created>
  <dcterms:modified xsi:type="dcterms:W3CDTF">2026-10-26T03:27:13.441Z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