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JOGOS DE BINGO E JOGOS EM MÁQUINAS "CAÇA-NÍQUEIS" — EXPLORAÇÃO - PROÍBE</w:t>
      </w:r>
    </w:p>
    <w:p/>
    <w:p>
      <w:pPr>
        <w:pStyle w:val="Heading2"/>
      </w:pPr>
      <w:r>
        <w:rPr>
          <w:b/>
          <w:bCs/>
        </w:rPr>
        <w:t xml:space="preserve">Ementa</w:t>
      </w:r>
    </w:p>
    <w:p>
      <w:r>
        <w:t xml:space="preserve">MEDIDA PROVISÓRIA Nº 168, DE 20 DE FEVEREIRO 2004 Proíbe a exploração de todas as modalidades de jogos de bingo e jogos em máquinas eletrônicas denominadas "caça-níqueis", independentemente dos nomes de fantasia, e dá outras providências. O PRESIDENTE DA REPÚBLICA, no uso da atribuição que lhe confere o art. 62 da Constituição, adota a seguinte Medida Provisória, com força de lei: Art. 1º Fica proibida, em todo território nacional, a exploração de todas as modalidades de jogos de bingo, bem como os jogos em máquinas eletrônicas, denominadas "caça-níqueis", independentemente dos nomes de fantasia. Parágrafo único. A vedação de que trata o caput deste artigo implica a expressa retirada da natureza de serviço público conferida a tal modalidade de exploração de jogo de azar, que derrogou, excepcionalmente, as normas de Direito Penal. Art. 2º Ficam declaradas nulas e sem efeito todas as licenças, permissões, concessões ou autorizações para exploração dos jogos de azar de que trata esta Medida Provisória, direta ou indiretamente expedidas pela Caixa Econômica Federal, por autoridades estaduais, do Distrito Federal, ou municipais. Art. 3º A Caixa Econômica Federal e autoridades referidas no art. 2º deverão proceder à rescisão unilateral imediata dos contratos vigentes ou revogar os atos autorizadores do funcionamento dos respectivos estabelecimentos, sem nenhum tipo de indenização. Art. 4º O descumprimento do disposto no art. 1º desta Medida Provisória implica a aplicação de multa diária no valor de R$ 50.000,00 (cinqüenta mil reais), sem prejuízo da aplicação de medidas penais cabíveis. Art. 5º A aplicação da penalidade administrativa de que trata o art. 4º será imposta pelo Ministério da Fazenda, após a lavratura de auto de infração. Parágrafo único. O Ministério da Fazenda deverá remeter cópia do auto de infração a que se refere o caput ao Depart amento de Polícia Federal, para adoção das medidas de sua competência. Art. 6º A omissão na aplicação das disposições desta Medida Provisória sujeita o servidor público federal ou empregado da Caixa Econômica Federal que lhe der causa às penalidades de demissão do serviço público ou, conforme o caso, de despedida por justa causa, sem prejuízo das sanções penais cabíveis. Art. 7º Esta Medida Provisória entra em vigor na data de sua publicação. Art. 8º Ficam revogados os arts. 2º, 3º e 4º da Lei nº 9.981, 14 de julho de 2000, o art. 59 da Lei nº 9.615, de 24 de março de 1998, e o art. 17 da Medida Provisória nº 2.216-37, de 31 de agosto de 2001. Brasília, 20 de fevereiro de 2004; 183º da Independência e 116º da República. LUIZ INÁCIO LULA DA SILVA Márcio Thomaz Bastos Antônio Palocci Filho José Dirceu de Oliveira e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2026-07-28T02:15:25.601Z</dcterms:created>
  <dcterms:modified xsi:type="dcterms:W3CDTF">2026-07-28T02:15:25.601Z</dcterms:modified>
</cp:coreProperties>
</file>

<file path=docProps/custom.xml><?xml version="1.0" encoding="utf-8"?>
<Properties xmlns="http://schemas.openxmlformats.org/officeDocument/2006/custom-properties" xmlns:vt="http://schemas.openxmlformats.org/officeDocument/2006/docPropsVTypes"/>
</file>