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PAULO BARATA PROCESSUAL PENAL</w:t>
      </w:r>
    </w:p>
    <w:p/>
    <w:p>
      <w:r>
        <w:t xml:space="preserve">HABEAS CORPUS — ACUSADO SOLTO DURANTE A INSTRUÇÃO - APELO EM LIBERDADE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Habeas Corpus Processo: 2001.02.01.025770-6 Publicação: DJ de 13/11/2001, pág. 390 - suplemento Relator: Desembargador Federal PAULO BARATA PROCESSUAL PENAL. HABEAS CORPUS. ACUSADO SOLTO DURANTE A INSTRUÇÃO. APELO EM LIBERDADE. I - Acusado que respondeu solto ao processo somente ficará impedido de apelar em liberdade, havendo fato novo que demonstre a necessidade da prisão. II - Ordem de habeas corpus concedida. POR UNANIMIDADE, FOI CONCEDIDA A ORDEM. APELO EM LIBERDADE O Juiz da 4a Vara Federal Criminal do Rio de Janeiro condenou dois réus a 6 anos de reclusão e multa, por concussão (artigo 316 do Código Penal), negando-lhes o direito de recorrer em liberdade. Seu advogado impetrou habeas corpus para ambos, alegando que os pacientes são primários e de bons antecedentes, nunca foram processados anteriormente, têm residência fixa e que a sentença condenatória, por si só, não é suficiente para ensejar a prisão de quem respondeu ao processo em liberdade. A liminar foi deferida. Ao conceder o habeas corpus, o Desembargador Federal Paulo Barata acentuou a excepcionalidade da prisão processual, motivo porque a sua necessidade deve ser amplamente demonstrada. E exemplificou os fundamentos do seu entendimento com a jurisprudência a seguir citada: - STJ: - HC nº 6.184/SP, DJ de 09/03/98 (5a Turma - Relator: Ministro Felix Fischer). - RHC nº 5.331/SP, DJ de 03/02/97 (5a Turma - Relator: Ministro Cid Flaquer Scartezzini). - HC nº 3.494/SP - DJ de 18/09/95 (6a Turma - Relator: Ministro Luiz Vicente Cernicchiaro). Além da jurisprudência citada pelo relator, encontramos mais dois acórdãos em pesquisa que, coincidentemente, aprovam a decisão adotada: - STJ: - RHC nº 5.565/SP (DJ de 30/09/96, pg. 36.652). - TRF-1: - HC nº 2001.01.00.039444-0 (DJ de 08/02/2002, pg. 56). EMENTÁRIO FORENSE. Junho, 2004. Ano LVI. Nº 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2026-10-26T02:17:42.223Z</dcterms:created>
  <dcterms:modified xsi:type="dcterms:W3CDTF">2026-10-26T02:17:42.223Z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