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TANIA HEINE FUNCIONÁRIO DA CAIXA ECONÔMICA</w:t>
      </w:r>
    </w:p>
    <w:p/>
    <w:p>
      <w:r>
        <w:t xml:space="preserve">PECULATO — FUNCIONÁRIO DA CEF - DOSIMETRIA DA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3ª Turma Apelação Criminal Processo: 2000.02.01.065799-6 Publicação: DJ de 05/03/2002, pág. 111 Relator: Desembargadora Federal TANIA HEINE FUNCIONÁRIO DA CAIXA ECONÔMICA FEDERAL - EMPRÉSTIMOS IRREGULARES - ART. 312 DO CP - DOSIMETRIA DA PENA. I- Inexistência de continuidade delitiva e sim concurso material de acordo com o art. 69 do CP, por terem sido cometidos três crimes que, apesar da semelhança, tiveram datas distintas e forma de execução diversa. II- Inobservância da circunstância legal atenuante conforme o disposto no art. 65,II, "d" do Código Penal, representada pela confissão espontânea, em relação ao crime cometido em 25/04/84. III- Apelação parcialmente provida. POR UNANIMIDADE, PROVIDA PARCIALMENTE A APELAÇÃO. PECULATO - FUNCIONÁRIO DA CEF - DOSIMETRIA DA PENA Economiário foi condenado a 13 anos e 6 meses de reclusão e a 150 dias-multa, por três vezes infringir o art. 312 do Código Penal (na forma do art. 69). Prevalecendo-se das funções que exercia na Caixa Econômica Federal, concedeu empréstimos irregulares e fraudulentos, desviando parte do dinheiro para si próprio. Não concordando com a pena imposta, o apelante alegou que os delitos foram cometidos em momento que em que o mesmo sofria de doença mental, além de enfrentar graves dificuldades financeiras. Alegou ainda que não foi respeitada a determinação contida no art. 65, III, "d" do CP, face a sua confissão espontânea, e que lhe deveria ter sido cominada a pena de um só delito, tendo em vista que os dois delitos subseqüentes seriam meras continuações do primeiro, conforme o art. 71 do mesmo diploma legal. De todos os reclamos do apelante, a Relatora reconheceu sua razão apenas no que dizia respeito à confissão espontânea, circunstância legal atenuante que não foi observada na fixação da pena. Quanto à continuidade delitiva, apesar da semelhança dos crimes, não restou caracterizada, face o espaçamento entre eles e a diversidade na forma de execução. No estudo co mparado de jurisprudência, os acórdãos com similitude ao tema abordado: STJ: HC 11719/RJ (DJ de 24/04/2000, pg. 66) HC 18846/SE (DJ de 25/02/2002, pg. 423) HC 16995/RJ (DJ de 04/3/2002, pg. 277)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2026-10-26T06:01:26.024Z</dcterms:created>
  <dcterms:modified xsi:type="dcterms:W3CDTF">2026-10-26T06:01:26.024Z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