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ROUBO E FURTO QUALIFICADO</w:t>
      </w:r>
    </w:p>
    <w:p/>
    <w:p/>
    <w:p>
      <w:r>
        <w:t xml:space="preserve">AÇÃO PENAL — DEFESA REALIZADA EM RAZÃO DE FALTA DISCIPLINAR - CONSELHO DISCIPLINAR - COLÔNIA PENAL AGRÍCOLA -  ART. 38/CP</w:t>
      </w:r>
    </w:p>
    <w:p/>
    <w:p>
      <w:pPr>
        <w:pStyle w:val="Heading2"/>
      </w:pPr>
      <w:r>
        <w:rPr>
          <w:b/>
          <w:bCs/>
        </w:rPr>
        <w:t xml:space="preserve">Ementa</w:t>
      </w:r>
    </w:p>
    <w:p>
      <w:r>
        <w:t xml:space="preserve">ILMO. SR. PRESIDENTE DO CONSELHO DISCIPLINAR DA COLÔNIA PENAL AGRÍCOLA DO ESTADO DO ........ .........., matrícula n. ..., vem, respeitosamente, por meio do seu advogado que adiante assina, apresentar Defesa por Escrito Segundo o comunicado, em ........., às 9:45 horas, foi avistado o interno ......agredindo FULANO, que tentou afastar-se. ........ vinha a apanhar uma barra de ferro e desferiu um golpe na perna de ........ De imediato os funcionários interviram. Segundo a declaração, ........ disse que de fato deu uns tapas nele, pois o mesmo lhe devia R$ ...... Mas como ele queria pagar somente se fizessem ato sexual, ficou nervoso e partiu para a ignorância. DO DIREITO Diante do ambiente repressivo em que se encontram as pessoas que têm privada sua liberdade é comum mau entendidos como o presente caso. Os relacionamentos entre os internos resultam de um limitado campo de atuações e interesses. Dentro desta compreensão, ao verificar-se o ocorrido, percebe-se o estado emocional em que se encontrava ........... Constrangido pela dívida da qual estava sendo vitimado e mais ainda pela chantagem sexual, agiu sob violenta emoção. A integridade física e moral, tão clara a qualquer ser humano, merece especial defesa, conforme dispositivo legal: o preso conserva todos os direitos não atingidos pela perda da liberdade, impondo-se o respeito a sua integridade física e moral (art. 38 do CP). Conforme Júlio Fabrini Mirabete, em Execução Penal: em todas as dependências penitenciárias e em todos os momentos e situações devem ser satisfeitas as necessidades relativas ao tratamento digno da pessoa humana que é o preso. A punição do faltoso em tela não teria outro resultado que não o de atenuar a revolta do interno. Dado ainda que ....... evadiu da Colônia Penal Agrícola, verifica-se não estar ele preocupado com a Justiça. Além disso a lesão, conforme laudo, resultou em ferimento leve, não afetando a capacidade para ocupações habituais. Diante disso, requer-se a absolvição do interno, ou, se assim não entenderem, que aplique-se a falta leve descrita no artigo 61, XVI do Estatuto Penitenciário do ....... Nestes Termos, Pede deferimento.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2026-07-28T00:28:27.864Z</dcterms:created>
  <dcterms:modified xsi:type="dcterms:W3CDTF">2026-07-28T00:28:27.864Z</dcterms:modified>
</cp:coreProperties>
</file>

<file path=docProps/custom.xml><?xml version="1.0" encoding="utf-8"?>
<Properties xmlns="http://schemas.openxmlformats.org/officeDocument/2006/custom-properties" xmlns:vt="http://schemas.openxmlformats.org/officeDocument/2006/docPropsVTypes"/>
</file>