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HABEAS CORPUS ............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Edson Vidigal</w:t>
      </w:r>
    </w:p>
    <w:p/>
    <w:p>
      <w:r>
        <w:t xml:space="preserve">INQUÉRITO POLICIAL — FURTO - PROCEDIMENTO ESPECIAL - PROCESSO ESPECIAL - FUNCIONÁRIO PÚBLICO - PREVARICAÇÃO - RECURSO ORDINÁRIO CONSTITUCIONAL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MINISTRO PRESIDENTE DO EGRÉGIO SUPERIOR TRIBUNAL DE JUSTIÇA ............................, já qualificada, vem diante de Vossa Excelência apresentar as razões do pedido revisional em RECURSO ORDINÁRIO CONSTITUCIONAL, fustigando o venerável Acórdão de fls. 109, nos autos de HABEAS CORPUS n°............, da Colenda ..................... Câmara, do Egrégio Tribunal de Alçada Criminal, do Estado de ..............., impetrado contra o ato do MM. Juiz de Direito da ........... Vara Criminal, da Comarca de ...................., Estado de .............., tendo por paciente ..............., pelos fatos e fundamentos que se seguem: PRELIMINARMENTE : A impetrante requer a concessão de MEDIDA LIMINAR em favor do paciente, a fim de obstar seu formal indiciamento, nos autos do processo criminal n°.................., em trâmite perante a .........Vara Criminal da Comarca de ..........., Estado de ..........., até o julgamento do mérito, em virtude do princípio constitucional do estado de inocência, disposto no artigo 5°, inciso LVII, da Magna Carta. O formal indiciamento do paciente, antes do julgamento do mérito, irá causar gravame irreparável, maculando seu prontuário funcional, além de inviabilizar a aprovação em qualquer outro concurso público, haja vista que ele vinha pelejando outro cargo público, tendo concorrido aos últimos concursos de ingresso à Magistratura Paulista, inclusive, logrou aprovação na primeira fase do 170 ° concurso. Nos concursos de ingresso do Ministério Público Paulista e da Procuradoria da Fazenda Nacional também obteve aprovação. Há que se considerar as agruras e transtornos que, a injusta e ilegal, decisão de recebimento da peça acusatória, bem como, a denegação da ordem, pelo V. Acórdão, podem causar ao paciente. Se revestem, a latere, de entranhado desrespeito ao princípio constitucional do contraditório e da ampla defesa, portanto, devem ser prontamente jugulados. Além do mais, é manif esta a nulidade, por omissão de formalidade essencial na peça acusatória, não se descreve em todos os seus elementos, uma figura típica; conforme disposto no art. 564, inciso IV, do Código de Processo Penal e, segundo jurisprudência do Superior Tribunal de Justiça. (STJ, 5ª T. HC 1.271-8 -RS, Rel. Min. Edson Vidigal, DJU, 29 jun. 1992, p. 10330; STJ, 5ª T. HC 1.701-CE, Rel. Min. Flaquer Scartizzini, DJU, 4 de maio 1992, p. 5895; STJ - HC - Rel. Costa Leite RSTJ 07/108) Diante do exposto, demonstrada a existência dos pressupostos do fumus bonis juris e periculum in mora, pois há grande possibilidade de haver dano ao paciente, este aguarda que haja por bem V. Exa., num gesto de estrita justiça, conceder a liminar. DO FATO : O paciente está sendo processado perante a ......... Vara Criminal, da Comarca de Praia Grande, processo n°......., denunciado aos ............, por suposta infração ao disposto no caput, do artigo 319, do Código Penal, por entender a ilustre Promotoria Pública, ter deixado de praticar, indevidamente, ato de ofício, não se lavrando auto de prisão em flagrante e conseqüente prisão de .............., pela prática de crime de furto qualificado, na modalidade tentada, no exercício da função de delegado de polícia, para satisfazer interesse e/ou sentimento pessoal. Na defesa preliminar, o paciente demonstrou, justificadamente, ter praticado o ato de ofício que lhe competia, conforme o disposto no artigo 5°, do Código de Processo Penal, instaurando, de imediato, o inquérito policial n°.........., mediante portaria, para cabal apuração dos fatos, devido seu convencimento jurídico, pois os fatos narrados a priori pelo miliciano e partes não firmaram sua opinio delicti, quanto aos indícios de autoria, porque, naquele momento, havia dúvida insanável sobre o elemento subjetivo da conduta da suposta autora, havendo fortes indícios de crime impossível por obra da suposta vítima. Assim, o paciente, por se tratar a prisão em flagrante de medida de exceção, amparado pelos princípios do estado de inocência e in dubio pro reo, quanto a interpretação probatória, instaurou o inquérito policial, o qual serviu de embasamento à denúncia da Promotoria Pública, processo n° ............., da ........... Vara Criminal da comarca de ............., não havendo, portanto, qualquer prejuízo a persecutio criminis, tampouco a notitia criminis foi subtraída da apreciação judicial. Ainda na defesa preliminar, ele demonstrou que a denúncia era inepta, sendo o autor carecedor de ação, pois não se respeitou o dispost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2026-10-26T02:15:17.683Z</dcterms:created>
  <dcterms:modified xsi:type="dcterms:W3CDTF">2026-10-26T02:15:17.683Z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