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/>
    <w:p>
      <w:r>
        <w:t xml:space="preserve">AÇÃO PENAL — LIVRAMENTO CONDICIONAL - CRIME EQUIPARADO A HEDIONDO - LAPSO TEMPORAL DE CUMPRIMENTO DA PENA - LEI 6.368/76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DE EXECUÇÕES PENAIS DA COMARCA DE ............ "A prisão constitui realidade violenta, expressão de um sistema de justiça desigual e opressivo, que funciona como realimentador. Serve apenas para reforçar valores negativos, proporcionando proteção ilusória. Quanto mais graves são as penas e as medidas impostas aos delinqüentes, maior é a probabilidade de reincidência. O sistema será, portanto, mais eficiente, se evitar, tanto quanto possível, mandar os condenados para a prisão nos crimes pouco graves e se, nos crimes graves, evitar o encarceramento demasiadamente longo." Heleno Cláudio Fragoso, in "Lições de Direito Penal - A nova parte geral", Rio de Janeiro, Forense, 13a. ed. 1991, pág. 288. ..................., brasileiro, casado, pintor, qualificado nos autos do PROCESSO-CRIME n° ................., que lhe move a JUSTIÇA PÚBLICA, atualmente cumprindo pena no Presídio Regional de .............., por seu procurador infra-firmado, instrumento de mandato anexo, vem à presença de Vossa Excelência, requerer LIVRAMENTO CONDICIONAL com fundamento no Art. 5° , inciso XXXIV, alínea "a", da Constituição Federal da República e especialmente no artigo 83, inciso III e V, do Código Penal Brasileiro e nos artigos 131 a 146 da Lei Federal n° 7.210/84 (Lei de Execução Penal), pelos fatos e razões de direito que passa a expor: I - DOS FATOS: 01. Em ......, nesta cidade, o reeducando foi preso em flagrante delito, por infração ao art. 12 da Lei 6.368/76 (Lei Antitóxicos), cf. Auto de Prisão em Flagrante de fls. ....., dos autos, tendo sido processado e ao final condenado por este r. Juízo em ......., à pena de 03 (três) anos de reclusão em regime fechado e cinqüenta dias-multa, cf. sentença de fls. ......., transitada em julgado em .........., cf. certidão de fls. 99-v, dos autos. II - DO REQUISITO DE ORDEM OBJETIVA - LAPSO TEMPORAL DE CUMPRIMENTO DA PENA: 01. Considerando a detração pe nal prevista nos arts. 42 do Código Penal e 111 da Lei de Execução Penal, ou seja, somando-se os 08 (oito) meses e 02 (dois) dias de prisão provisória ao restante da pena cumprida (onze meses e vinte e cinco dias), tem o reeducando já cumprido 01 (um) ano, 07 (sete) meses e 27 (vinte e sete) dias de pena. 02. Igualmente, considerando o instituto da remição da pena, estabelecido no art. 126 da Lei n° 7.210/84, o reeducando tem remido 05 (cinco) meses e 01 (um) dia de pena, homologados por este r. Juízo, cf. despachos de fls. 04 e 09, do Incidente de Execução Penal n° 13/96. 03. Havendo ainda, à homologar 17 (dezessete) dias de pena, cf. petição administrativa da Direção do Presídio Regional de ..........., datada de ......., anexa à presente peça petitória. 04. Assim sendo, computando-se os períodos de prisão provisória, de prisão pós-trânsito em julgado, de remição homologada e de remição a homologar, o reeducando tem efetivamente cumprido 02 (dois) anos, 01 (um) mês e 15 (quinze) dias de pena, lapso mais que suficiente para obtenção do livramento condicional, que é de 2/3, haja vista, o tratamento dado pela Lei n° 8.072/90, no presente caso, necessitando cumprir 02 (dois) anos, conforme o disposto no art. 83, inciso V, do Código Penal Brasileiro. 05. O art. 128, da Lei de Execução Penal determina que o tempo remido será computado para a concessão de livramento condicional e indulto. III - DOS REQUISITOS DE ORDEM SUBJETIVA: a) BONS ANTECEDENTES: 01. O reeducando é primário e possui bons antecedentes, conforme certidão negativa de antecedentes criminais de fls. 28, dos autos. b) COMPROVAÇÃO DE COMPORTAMENTO SATISFATÓRIO DURANTE A EXECUÇÃO DA PENA: 01. O reeducando apresenta um ÓTIMO comportamento carcerário, respeitando as normas da administração prisional, funcionários e colegas de infortúnio, conforme o parecer conclusivo do Relatório da Vida Carcerária, anexo à presente peça petitória. c) BOM DESEMPENHO NO TRABAL HO: 01. A Direção do Presídio Regional de .........., atestou que o reeducando "... executa serviços em geral, com desempenho, responsabilidade e zelo nas tarefas que lhe são impostas.", conforme parecer conclusivo do Relatório da Vida Carcerária, anexo à presente. d) CAPACIDADE DE SUBSISTÊNCIA EM ATIVIDADE LÍCITA: 01. O reeducando como já foi relatado nos itens anteriores, desempenha trabalhos com dedicação e produtividade, demonstrando disposição e capacidade para laborar em atividades honestas, quando do retorno ao convívio social. 02. Uma vez, que o mesmo exerce atividade profissiona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2026-07-28T04:23:21.270Z</dcterms:created>
  <dcterms:modified xsi:type="dcterms:W3CDTF">2026-07-28T04:23:21.270Z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