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39.319</w:t>
      </w:r>
    </w:p>
    <w:p/>
    <w:p>
      <w:r>
        <w:t xml:space="preserve">ACÓRDÃO PROFERIDO NO MESMO — DESCABIMENTO DOS EMBARGOS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 a decisão proferida sobre o agravo no auto do processo, por ocasião do julgamento da apelação, não se admitem embargos infringentes ou de nulidade. Referência: - Cód. Proc. Civil, artigos 833, 852 e 876 RE 39.319, de 28.07.59 (Rev. Trim. Jurisp. 10/86); RE 37.422, de 19.11.57 (Rev. Trim. Jurisp. 5/162); RE 53.059, de 26.05.64; ERE 49.581, de 07.08.63. Aprovada em Sessão de 13-12-1963 - pág. 104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2026-07-28T02:22:24.285Z</dcterms:created>
  <dcterms:modified xsi:type="dcterms:W3CDTF">2026-07-28T02:22:24.285Z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