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 52.530</w:t>
      </w:r>
    </w:p>
    <w:p/>
    <w:p>
      <w:r>
        <w:t xml:space="preserve">RECURSO EXTRAORDINÁRIO — PARTE NÃO ABRANGIDA PELOS EMBARGOS - INTERPOSIÇÃO TARDIA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caso de embargos infringentes parciais, é tardio o recurso extraordinário interposto após o julgamento dos embargos, quanto à parte da decisão embargada que não fora por eles abrangida. Referência: - Cód. Proc. Civil, artigos 833 in fine e 26; - Lei do Rec. Extr., artigo 2º AG 23.390, de 23.05.61; AG 24.204, de 24.01.61; RE 52.530, de 29.07.63 (D. de Just. de 17.10.63, p. 1.029). Aprovada em Sessão de 13-12-1963 - pág. 154 V. SÚMULA Nº 354 EMFOR 196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2026-07-28T04:14:58.643Z</dcterms:created>
  <dcterms:modified xsi:type="dcterms:W3CDTF">2026-07-28T04:14:58.643Z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