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/>
    <w:p>
      <w:r>
        <w:t xml:space="preserve">DENÚNCIA — ART. 619/CPP -  ART. 620/CPP - APELAÇÃO - ACÓRDÃO OMISSO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RELATOR DOS AUTOS DE APELAÇÃO CRIMINAL SOB Nº ...., DE .... ...., qualificado nos autos de Apelação Criminal nº ...., de .... - ...., por intermédio do advogado substabelecido adiante firmado, vem respeitosamente perante a douta presença de Vossa Excelência, interpor com embasamento no artigo 619 e 620 ambos do Código de Processo Penal EMBARGOS DE DECLARAÇÃO ao ven. Acórdão nº...., prolatado à unanimidade, pelos eminentes Juizes da ....ª Câmara Criminal, tendo em vista os seguintes fundamentos: O embargante no Juízo de origem da Comarca de ...., do Estado de ...., nos autos de Ação Penal sob nº ...., em que é Autor o ...., teve contra si julgada procedente a ação penal. Em recurso apelatório, regularmente ajuizado, demonstrou e provou "ex abundantia" o prejuízo sofrido pelo acusado em seu direito de defesa, eis que não foi considerada satisfatoriamente a confissão feita pelo mesmo quando do início das investigações, sendo que nunca o descobririam se ele não fosse à delegacia, confessar os fatos que no mínimo abrandariam a rigorosa e desproporcionada pena imposta ao mesmo, pois, o exame fiel do caso descaracteriza a conduta em que, por assim dizer, foi enquadrada como ilícita. Inconformou-se o ora embargante com a pena imposta: 1 ano e 9 meses de reclusão, 10 dias - multa (1/30 do salário mínimo), e trabalho para a comunidade durante .... horas semanais; pois que o Juízo de primeira instância realizou um cálculo por demais rigoroso para as circunstâncias próprias do caso em questão. Ademais, a ven. Decisão de segunda instância é incompleta, pois, evidentemente, traz vício que comporta um substancial inconformismo para a parte que sofreu a sua omissão. Ora, segundo Pontes de Miranda: "A sentença, quando falta o relatório, a motivação ou o dispositivo, é relacionalmente omissa. Quando, todavia, incidir na falta de alguma coisa que deveria integrar o relatório, a motivação o próprio dispositivo, ela é onto logicamente omissa." Daí se concluir, conforme o entendimento de Pontes de Miranda, notoriamente respeitado pela profundidade e certeira análise das questões jurídicas que deixou publicadas, que a sentença relacionalmente omissa é ineficaz, importando em gravame para as partes. A omissão ontológica e a relacional são hipóteses de erro in procedendo, porque a sentença não preenche os requisitos do parágrafo único do art. 280 do Código de Processo Civil, aplicando-se aqui, no processo penal o mesmo raciocínio, uma vez que, a melhor doutrina e jurisprudência o indicam, possibilitando a fundamentação adequada e justa na solução das lides. Ainda, segundo ensinamentos de Ivan Campos de Souza, a omissão que enseja os embargos de declaração pode verificar-se em qualquer dos elementos da sentença e tanto pode ser absoluta (omissão total sobre o ponto que o Juiz deveria pronunciar-se) como relativa (o pronunciamento sobre o ponto existe, porém é incompleto). É de ressaltar que quando o vício da omissão incide sobre o dispositivo da sentença, o pronunciamento do juiz fica incompleto, inacabado; nesse caso o prejuízo é maior para a ordem jurídica do que, mesmo, para as partes litigantes, pois a omissão reflete "descumprimento pelo próprio Estado, de seu dever de jurisdição". (cf. Baptista, Sonia Maira Hase de Almeida. Dos Embargos de Declaração. São Paulo: Ed. Revista dos Tribunais, 1991, pp. 120-122). Concretamente, o acórdão embargado não faz qualquer menção à confissão, que, justamente com os depoimentos foram os alicerces da sentença de primeira instância. Portanto, segundo o entendimento do autor acima citado, a omissão não seria somente relativa, ou incompleta, mas, omissa totalmente - absoluta - pois no acórdão não houve pronunciamento sobre o ponto da confissão, e que deveria ter sido pronunciado, porquanto a matéria, de relevância inconteste, ficou prequestionada nas razões de apelação da defesa. Segundo Borges da Rosa: "Há omissão quando há falta de menção de expressão ou de idéia ou de proposição, quando o julgador silencia, não devendo fazê-lo." (cf. Nogueira, Paulo Lúcio. Curso Completo de Processo Penal. 6ª Ed.. São Paulo: Saraiva, 1991, p. 363). Sendo "a confissão a própria prova, consistente no reconhecimento da autoria por parte do acusado", à ela, entretanto, não se deve atribuir valor probatório absoluto. Muitas vezes, circunstâncias várias podem levar um indivíduo a reconhecer-se culpado de uma infração que não tenha praticado. Motivos como enfermidade mental, fanatismo, espírito de sacrifíci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2026-10-26T06:05:38.680Z</dcterms:created>
  <dcterms:modified xsi:type="dcterms:W3CDTF">2026-10-26T06:05:38.680Z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