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Recurso: </w:t>
      </w:r>
      <w:r>
        <w:t xml:space="preserve">Habeas corpus -</w:t>
      </w:r>
    </w:p>
    <w:p/>
    <w:p>
      <w:r>
        <w:t xml:space="preserve">ART. 647/CPP — ART. 316/CPP - TENTATIVA DE HOMICÍDIO - RÉU PRIMÁRIO - BONS ANTECEDENTES - PROFISSÃO DEFINIDA - RESIDÊNCIA FIXA</w:t>
      </w:r>
    </w:p>
    <w:p/>
    <w:p>
      <w:pPr>
        <w:pStyle w:val="Heading2"/>
      </w:pPr>
      <w:r>
        <w:rPr>
          <w:b/>
          <w:bCs/>
        </w:rPr>
        <w:t xml:space="preserve">Ementa</w:t>
      </w:r>
    </w:p>
    <w:p>
      <w:r>
        <w:t xml:space="preserve">EXMO. SR. DR. JUIZ DE DIREITO DA .... ª VARA DO TRIBUNAL DO JÚRI DA COMARCA DE .... ...., (qualificação), vem à presença de V. Exa., através de seu procurador e advogado in fine assinado, com escritório sito na Rua ...., onde recebe intimações (Inst. proc. anexo, doc. ....), requerer, com fulcro no art. 316 do estatuto processual penal, a REVOGAÇÃO DA PRISÃO PREVENTIVA pelos motivos de fato e de direito que, a seguir, expõe: 1. A Delegacia de Polícia do .... ª Distrito Policial desta cidade, instaurou, contra o requerente inquérito policial. Intimado, comparecer ele regularmente, esclarecendo sua atuação no evento delituoso que lhe é imputado. 2. Após, findo o inquérito, a autoridade judicial requisitou a decretação da prisão preventiva do requerente. Tal pretensão, corroborada pelo digno representante ministerial, foi acatada por este r. Juízo, decretando-se a custódia cautelar. 3. Todavia, Exa., não tem cabida a manutenção da prisão cautelar contra o suplicante em razão do que, a seguir, se passa a expor: a) Trata-se de pessoa residente nesta cidade há mais de 20 (vinte) anos, conforme o demonstra o anexo atestado de residência expedido pela competente Delegacia Distrital, confirmando-se ainda conta de luz anexa (cf. docs. ....). b) o acusado não tem antecedentes criminais, em razão de que, a única distribuição contra ele constante, é aquela referente ao feito ora em curso (doc. ....). Ainda conta do afirmado no presente é fornecida pelas anexas certidões expedidas pelas Varas (.... e ....) de Execuções Penais e pela Corregedoria dos Presídios (cf. docs. ....). c) Tendo o acusado ocupação lícita, possuindo empresa nesta cidade, conforme o demonstra documentação anexa, expedida pelo Ministério da Fazenda, pela Prefeitura desta cidade e pela Junta Comercial, além de cópias de notas fiscais expedidas pela sua empresa prestadora de serviços, estabelecida, aliás, na mesma rua de sua residência (cf. docs. ...., anexos). Os elementos alinhados nos três pontos anteriores estabelecem claramente tratar-se ele de pessoa trabalhadora, não envolvida em eventos delituosos, tendo mais residência fixa. Cabe aqui adentrar ao mérito da medida decretada: na espécie, efetivamente, resta comprovada a indispensabilidade da medida cautelar para que os fins do processo sejam atingidos? A prisão do requerente demonstra-se como dado essencial para que a prestação jurisdicional não se frustre quando da prolação da eventual sentença penal condenatória? Passemos a discutir tais pontos: Saliente-se inicialmente que o processo penal cautelar (compreensivo das denominadas medidas cautelares pessoais entre as quais se alinha a prisão preventiva) na busca da compatibilização dos interesses conflitantes em tal seara (de um lado o interesse do acusado de ver-se livre e, de outro, o interesse de segurança da sociedade), sem que se ultrapasse o limite do necessário na lesão ao direito individual que todos têm à liberdade, estabelece uma série de parâmetros aplicativos interdependentes convencionalmente qualificados como princípios, a serem observados quando a referência é feita à adoção ou não das medidas de cautela, valendo ressaltar entre tais princípios, o da necessidade e o da proporcionalidade. Analisemo-los, de per se, vertendo-se para a espécie, verificando se encontram presentes in casu: QUANTO AO PRINCÍPIO DA NECESSIDADE É ressabido que para externar-se a decretação da custódia preventiva devem concorrer duas ordens de pressupostos: os denominados pressupostos proibitórios (o fumus commisi delicti representado no nosso direito processual pela prova da materialidade do delito e pelos indícios suficientes da autoria) e os pressupostos cautelares (o periculum libertatis, representado na legislação brasileira pelas nominadas finalidades da prisão preventiva, trazidas na parte inicial do art. 312 do estatuto processual penal). O princípio ora sob epígrafe expressa-se através dos denominados pressupostos cautelares, chamados comumente na doutrina brasileira de finalidades da prisão preventiva. Decorre de tal princípio que, para se ver decretada a medida coativa, deve revelar-se no caso concreto uma das três finalidades expressas pela lei: a conveniência da instrução criminal, o asseguramento da ordem pública ou a garantia da ordem pública. Na espécie sequer um de tais pressupostos se encontra evidenciado. Vejamos: Com relação à conveniência da instrução criminal, saliente-se que, tão logo teve notícia do procedimento investigado contra si instaurado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2026-07-27T23:33:16.920Z</dcterms:created>
  <dcterms:modified xsi:type="dcterms:W3CDTF">2026-07-27T23:33:16.920Z</dcterms:modified>
</cp:coreProperties>
</file>

<file path=docProps/custom.xml><?xml version="1.0" encoding="utf-8"?>
<Properties xmlns="http://schemas.openxmlformats.org/officeDocument/2006/custom-properties" xmlns:vt="http://schemas.openxmlformats.org/officeDocument/2006/docPropsVTypes"/>
</file>