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11.252</w:t>
      </w:r>
    </w:p>
    <w:p/>
    <w:p>
      <w:r>
        <w:t xml:space="preserve">DISTINÇÃO DOS TRIBUTOS — NÃO SUJEIÇÃO A PRÉVIA AUTORIZAÇÃO ORÇAMENTÁRIA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empréstimo compulsório não é tributo, e sua arrecadação não está sujeita à exigência constitucional da prévia autorização orçamentária. Referência: C F, arts. 141, §§ 2º e 34, 145, 146 e 147; Lei nº 4.242, de 17.07.63, artigo 72; Decreto nº 52.314, de 31.07.63, artigo 2º, a; Lei Est. (Paraná) 4.529, de 12.01.62, artigo 2º RMS 11.252, de 23.03.64; RMS 11.671, de 23.03.64; RMS 11.645, de 23.03.64; RMS 11.666, de 23.03.64; RMS 11.894, de 23.03.64; RMS 11.773, de 23.03.64; RMS 11.933, de 23.03.64; RMS 11.358, de 23.03.64; RMS 11.809, de 06.04.64. DJ 124 de 8 de julho de 1964 - Adendo nº 2 - pág. 2.238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2026-06-17T14:03:50.126Z</dcterms:created>
  <dcterms:modified xsi:type="dcterms:W3CDTF">2026-06-17T14:03:50.126Z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