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MS 126.803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GARCIA VIEIRA</w:t>
      </w:r>
    </w:p>
    <w:p/>
    <w:p>
      <w:r>
        <w:t xml:space="preserve">SEU CARÁTER DE TRIBUTO — INCONSTITUCIONALIDADE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Plenário do Tribunal, quando do Julgamento da Arguição de Inconstitucionalidade levantada na AMS 126.803 - BA, adotou entendimento, por maioria, de que a exigência do percentual de 25% sobre a compra de passagem para o exterior e a aquisição de moeda estrangeira, instituída pela Resolução nº 1.154 - BACEN, padece do vício da inconstitucionalidade e, por isso mesmo, impossível a sua exigência. - Diante da tese vencedora, a orientação é no sentido da ilegalidade da exação. Ac. de 22-02-1989 DJ de 2-5-89 Arquivo do EMFOR - STJ/35 NO MESMO SENTIDO: Apelação nº 128.213 - SP, Superior Tr. de Justiça, 5ª T. Relator: Ministro GARCIA VIEIRA, ac. de 12-12-1988, "in" "EMFOR" Nº 494. EMFOR 498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Firmou-se o entendimento no seio do Tribunal que o empréstimo compulsório de que cuida a Resolução 1.154 - BACEN, padece do vício da inconstitucionalidade, AMS 126.803 - BA. Impossível portanto, a exigência do percentual de que trata referida Resolução.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2026-06-17T15:19:34.035Z</dcterms:created>
  <dcterms:modified xsi:type="dcterms:W3CDTF">2026-06-17T15:19:34.035Z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