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 46.700</w:t>
      </w:r>
    </w:p>
    <w:p/>
    <w:p>
      <w:r>
        <w:t xml:space="preserve">ATÉ QUANDO PODE EXERCÊ-LA O ENFITEUTA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enfiteuta pode purgar a mora enquanto não decretado o comisso por sentença. Referência: - Cód. Civ., artigos 692, II, 1.092, parágrafo único e 959, I RE 46.700, de 25.07.61; RE 47.985, de 25.07.61; RE 49.239, de 17.04.62 RE 53.118, de 13.08.63 (D. de Just. de 31.10.63, p. 1.095); RE 50.339, de 25.09.62 (D. de Just. de 30.05.63, p. 354); ERE 43.139, de 18.09.61; ERE 45.398, de 25.09.61; ERE 49.846, de 25.10.63. Súmula da Jurisprudência Predominante do Supremo Tribunal Federal - Aprovada em Sessão de 13-12-1963 - pág. 74 V. SÚMULA 169 - t. ENFITEUSE, st. EXTINÇÃO PELO COMISSO, s. NECESSIDADE DE DECRETAÇÃO JUDICIAL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2026-06-17T15:18:36.141Z</dcterms:created>
  <dcterms:modified xsi:type="dcterms:W3CDTF">2026-06-17T15:18:36.141Z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