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FRAUDE ELETRÔNICA NA INTERNET</w:t>
      </w:r>
    </w:p>
    <w:p/>
    <w:p/>
    <w:p>
      <w:r>
        <w:t xml:space="preserve">MP 379 DE 28-06-2007 QUE ALTERA A LEI 10.826 DE 22-12-2003 —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390, DE 18 DE SETEMBRO DE 2007 Revoga a Medida Provisória nº 379, de 28 de junho de 2007, que altera dispositivos da Lei nº 10.826, de 22 de dezembro de 2003, que dispõe sobre registro, posse e comercialização de armas de fogo e munição, sobre o Sistema Nacional de Armas - Sinarm e define crimes. O PRESIDENTE DA REPÚBLICA, no uso da atribuição que lhe confere o art. 62 da Constituição, adota a seguinte Medida Provisória, com força de lei, Art. 1º Fica revogada a Medida Provisória nº 379, de 28 de junho de 2007. Art. 2º Esta Medida Provisória entra em vigor na data da sua publicação. Brasília, 28 de setembro de 2007; 186º da independência e 119º da República. LUIZ INÁCIO LULA DA SILVA Tarso Genro Walfrido dos Mares Guia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2026-07-28T00:08:17.673Z</dcterms:created>
  <dcterms:modified xsi:type="dcterms:W3CDTF">2026-07-28T00:08:17.673Z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