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ESTABELECIMENTO ADEQUADO</w:t>
      </w:r>
    </w:p>
    <w:p/>
    <w:p>
      <w:r>
        <w:rPr>
          <w:b/>
          <w:bCs/>
        </w:rPr>
        <w:t xml:space="preserve">Recurso: </w:t>
      </w:r>
      <w:r>
        <w:t xml:space="preserve">MS 2007/0217913-6</w:t>
      </w:r>
    </w:p>
    <w:p/>
    <w:p>
      <w:r>
        <w:t xml:space="preserve">SE DEPENDE PARA CONHECIMENTO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conhecimento de recurso de apelação do réu independe de sua prisão. Precedentes: HC 41.551 SP 2005/0017528-5 DECISÃO: 13-09-2005 DJ DATA: 03-10-2005 PG: 295 HC 61.514 PB 2006/0136725-0 DECISÃO: 21-06-2007 DJ DATA: 10-09-2007 PG: 255 HC 78.490 MG 2007/0050488-4 DECISÃO: 07-08-2007 DJ DATA: 10-09-2007 PG: 280 HC 79.701 SP 2007/0064546-0 DECISÃO: 23-08-2007 DJ DATA: 01-10-2007 PG: 326 HC 66.300 SP 2006/0200624-3 DECISÃO: 04-10-2007 DJ DATA: 05-11-2007 PG: 303 HC 90.687 MS 2007/0217913-6 DECISÃO: 25-10-2007 DJ DATA: 12-11-2007 PG: 273 RHC 6.110 SP 1996/0078027-7 DECISÃO: 18-02-1997 DJ DATA: 19-05-1997 PG: 20684 HC 9.673 SP 1999/0047516-0 DECISÃO: 14-12-1999 DJ DATA: 04-09-2000 PG: 195 HC 35.997 SP 2004/0079671-4 DECISÃO: 11-10-2005 DJ DATA: 21-11-2005 PG: 304 REVFOR. VOL.: 384 PG: 400 HC 38.158 PR 2004/0128192-3 DECISÃO: 28-03-2006 DJ DATA: 02-05-2006 PG: 392 HC 15.209 SP 2000/0134585-0 DECISÃO: 02-10-2001 DJ DATA: 26-08-2002 PG: 263 HC 65.458 RJ 2006/0189382-1 DECISÃO: 04-09-2007 DJ DATA: 24-09-2007 PG: 376 Data da Decisão: 23-04-2008 DJ de 29-04-2008, pág. 001 EMENTÁRIO FORENSE. Abril, 2008. Ano LX. Nº 713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2026-07-28T00:15:38.140Z</dcterms:created>
  <dcterms:modified xsi:type="dcterms:W3CDTF">2026-07-28T00:15:38.140Z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