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ESTABELECIMENTO ADEQUADO</w:t>
      </w:r>
    </w:p>
    <w:p/>
    <w:p/>
    <w:p>
      <w:r>
        <w:t xml:space="preserve">02. LIVRO I — DO PROCESSO EM GERAL
     Título IV - Da Ação Civil
     Título V - Da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AÇÃO CIVIL Art. 63. Transitada em julgado a sentença condenatória, poderão promover-lhe a execução, no juízo cível, para o efeito da reparação do dano, o ofendido, seu representante legal ou seus herdeiros. Parágrafo único. Transitada em julgado a sentença condenatória, a execução poderá ser efetuada pelo valor fixado nos termos do inciso IV do caput do art. 387 deste Código sem prejuízo da liquidação para a apuração do dano efetivamente sofrido. (Acrescentado pela Lei 11.719 de 2008) Art. 64. Sem prejuízo do disposto no artigo anterior, a ação para ressarcimento do dano poderá ser proposta no juízo cível, contra o autor do crime e, se for caso, contra o responsável civil. (Vide Lei nº 5.970, de 1973) Parágrafo único. Intentada a ação penal, o juiz da ação civil poderá suspender o curso desta, até o julgamento definitivo daquela. Art. 65. Faz coisa julgada no cível a sentença penal que reconhecer ter sido o ato praticado em estado de necessidade, em legítima defesa, em estrito cumprimento de dever legal ou no exercício regular de direito. Art. 66. Não obstante a sentença absolutória no juízo criminal, a ação civil poderá ser proposta quando não tiver sido, categoricamente, reconhecida a inexistência material do fato. Art. 67. Não impedirão igualmente a propositura da ação civil: I - o despacho de arquivamento do inquérito ou das peças de informação; II - a decisão que julgar extinta a punibilidade; III - a sentença absolutória que decidir que o fato imputado não constitui crime. Art. 68. Quando o titular do direito à reparação do dano for pobre (art. 32, §§ 1º e 2º), a execução da sentença condenatória (art. 63) ou a ação civil (art. 64) será promovida, a seu requerimento, pelo Ministério Público. TÍTULO V DA COMPETÊNCIA Art. 69. Determinará a competência jurisdicional: I - o lugar da infração: II - o domicílio ou residência do réu; III - a natureza da infração; IV - a distribuição; V - a conexão ou continência; VI - a prevenção; VII - a prerrogativa de função. CAPÍTULO I DA COMPETÊNCIA PELO LUGAR DA INFRAÇÃO Art. 70. A competência será, de regra, determinada pelo lugar em que se consumar a infração, ou, no caso de tentativa, pelo lugar em que for praticado o último ato de execução. § 1º Se, iniciada a execução no território nacional, a infração se consumar fora dele, a competência será determinada pelo lugar em que tiver sido praticado, no Brasil, o último ato de execução. § 2º Quando o último ato de execução for praticado fora do território nacional, será competente o juiz do lugar em que o crime, embora parcialmente, tenha produzido ou devia produzir seu resultado. § 3º Quando incerto o limite territorial entre duas ou mais jurisdições, ou quando incerta a jurisdição por ter sido a infração consumada ou tentada nas divisas de duas ou mais jurisdições, a competência firmar-se-á pela prevenção. Art. 71. Tratando-se de infração continuada ou permanente, praticada em território de duas ou mais jurisdições, a competência firmar-se-á pela prevenção. CAPÍTULO II DA COMPETÊNCIA PELO DOMICÍLIO OU RESIDÊNCIA DO RÉU Art. 72. Não sendo conhecido o lugar da infração, a competência regular-se-á pelo domicílio ou residência do réu. § 1º Se o réu tiver mais de uma residência, a competência firmar-se-á pela prevenção. § 2º Se o réu não tiver residência certa ou for ignorado o seu paradeiro, será competente o juiz que primeiro tomar conhecimento do fato. Art. 73. Nos casos de exclusiva ação privada, o querelante poderá preferir o foro de domicílio ou da residência do réu, ainda quando conhecido o lugar da infração. CAPÍTULO III DA COMPETÊNCIA PELA NATUREZA DA INFRAÇÃO Art. 74. A competência pela natureza da infração será regulada pelas leis de organização judiciária, salvo a competência privativa do Tribunal do Júri. § 1º Compete ao Tribunal do Júri o julgamento dos crimes previstos nos arts. 121, §§ 1º e 2º, 122, parágrafo único, 123, 124, 125, 126 e 127 do Código Penal, consumados ou tentados. (Redação dada pela Lei nº 263, de 23.2.1948) § 2º Se, iniciado o processo perante um juiz, houver desclassificação para infração da competência de outro, a este será remetido o processo, salvo se mais graduada for a jurisdição do primeiro, que, em tal caso, terá sua competência prorrogada. § 3º Se o juiz da pronúncia desclassificar a infração para outra atribuída à competência de juiz singular, observar-se-á o disposto no art. 410; mas, se a desclassificação for feita pelo próprio Tribunal do Júri, a seu presidente caberá profe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2026-07-28T00:10:30.229Z</dcterms:created>
  <dcterms:modified xsi:type="dcterms:W3CDTF">2026-07-28T00:10:30.229Z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