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NULIDADE DE PROCESSO</w:t>
      </w:r>
    </w:p>
    <w:p>
      <w:r>
        <w:rPr>
          <w:i/>
          <w:iCs/>
          <w:color w:val="666666"/>
        </w:rPr>
        <w:t xml:space="preserve">INCOMPETÊNCIA DO JUÍZO</w:t>
      </w:r>
    </w:p>
    <w:p/>
    <w:p/>
    <w:p>
      <w:r>
        <w:t xml:space="preserve">14. LIVRO III — DAS NULIDADES E DOS RECURSOS EM GERAL
     Título II - Dos Recursos em Geral</w:t>
      </w:r>
    </w:p>
    <w:p/>
    <w:p>
      <w:pPr>
        <w:pStyle w:val="Heading2"/>
      </w:pPr>
      <w:r>
        <w:rPr>
          <w:b/>
          <w:bCs/>
        </w:rPr>
        <w:t xml:space="preserve">Ementa</w:t>
      </w:r>
    </w:p>
    <w:p>
      <w:r>
        <w:t xml:space="preserve">CAPÍTULO VII DA REVISÃO Art. 621. A revisão dos processos findos será admitida: I - quando a sentença condenatória for contrária ao texto expresso da lei penal ou à evidência dos autos; II - quando a sentença condenatória se fundar em depoimentos, exames ou documentos comprovadamente falsos; III - quando, após a sentença, se descobrirem novas provas de inocência do condenado ou de circunstância que determine ou autorize diminuição especial da pena. Art. 622. A revisão poderá ser requerida em qualquer tempo, antes da extinção da pena ou após. Parágrafo único. Não será admissível a reiteração do pedido, salvo se fundado em novas provas. Art. 623. A revisão poderá ser pedida pelo próprio réu ou por procurador legalmente habilitado ou, no caso de morte do réu, pelo cônjuge, ascendente, descendente ou irmão. Art. 624. As revisões criminais serão processadas e julgadas: (Redação dada pelo Decreto-lei nº 504, de 18.3.1969) I - pelo Supremo Tribunal Federal, quanto às condenações por ele proferidas; (Redação dada pelo Decreto-lei nº 504, de 18.3.1969) II - pelo Tribunal Federal de Recursos, Tribunais de Justiça ou de Alçada, nos demais casos. (Redação dada pelo Decreto-lei nº 504, de 18.3.1969) § 1º No Supremo Tribunal Federal e no Tribunal Federal de Recursos o processo e julgamento obedecerão ao que for estabelecido no respectivo regimento interno. (Incluído pelo Decreto-lei nº 504, de 18.3.1969) § 2º Nos Tribunais de Justiça ou de Alçada, o julgamento será efetuado pelas câmaras ou turmas criminais, reunidas em sessão conjunta, quando houver mais de uma, e, no caso contrário, pelo tribunal pleno. (Incluído pelo Decreto-lei nº 504, de 18.3.1969) § 3º Nos tribunais onde houver quatro ou mais câmaras ou turmas criminais, poderão ser constituídos dois ou mais grupos de câmaras ou turmas para o julgamen to de revisão, obedecido o que for estabelecido no respectivo regimento interno. (Incluído pelo Decreto-lei nº 504, de 18.3.1969) Art. 625. O requerimento será distribuído a um relator e a um revisor, devendo funcionar como relator um desembargador que não tenha pronunciado decisão em qualquer fase do processo. § 1º O requerimento será instruído com a certidão de haver passado em julgado a sentença condenatória e com as peças necessárias à comprovação dos fatos argüidos. § 2º O relator poderá determinar que se apensem os autos originais, se daí não advier dificuldade à execução normal da sentença. § 3º Se o relator julgar insuficientemente instruído o pedido e inconveniente ao interesse da justiça que se apensem os autos originais, indeferi-lo-á in limine, dando recurso para as câmaras reunidas ou para o tribunal, conforme o caso (art. 624, parágrafo único). § 4º Interposto o recurso por petição e independentemente de termo, o relator apresentará o processo em mesa para o julgamento e o relatará, sem tomar parte na discussão. § 5º Se o requerimento não for indeferido in limine, abrir-se-á vista dos autos ao procurador-geral, que dará parecer no prazo de dez dias. Em seguida, examinados os autos, sucessivamente, em igual prazo, pelo relator e revisor, julgar-se-á o pedido na sessão que o presidente designar. Art. 626. Julgando procedente a revisão, o tribunal poderá alterar a classificação da infração, absolver o réu, modificar a pena ou anular o processo. Parágrafo único. De qualquer maneira, não poderá ser agravada a pena imposta pela decisão revista. Art. 627. A absolvição implicará o restabelecimento de todos os direitos perdidos em virtude da condenação, devendo o tribunal, se for caso, impor a medida de segurança cabível. Art. 628. Os regimentos internos dos Tribunais de Apelação estabelecerão as normas complementares para o processo e j ulgamento das revisões criminais. Art. 629. À vista da certidão do acórdão que cassar a sentença condenatória, o juiz mandará juntá-la imediatamente aos autos, para inteiro cumprimento da decisão. Art. 630. O tribunal, se o interessado o requerer, poderá reconhecer o direito a uma justa indenização pelos prejuízos sofridos. § 1º Por essa indenização, que será liquidada no juízo cível, responderá a União, se a condenação tiver sido proferida pela justiça do Distrito Federal ou de Território, ou o Estado, se o tiver sido pela respectiva justiça. § 2º A indenização não será devida: a) se o erro ou a injustiça da condenação proceder de ato ou falta imputável ao próprio impetrante, como a confissão ou a ocultação de prova em seu poder; b) se a acusação houver sido meramente privada. Art. 631. Q</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2026-07-28T02:33:32.776Z</dcterms:created>
  <dcterms:modified xsi:type="dcterms:W3CDTF">2026-07-28T02:33:32.776Z</dcterms:modified>
</cp:coreProperties>
</file>

<file path=docProps/custom.xml><?xml version="1.0" encoding="utf-8"?>
<Properties xmlns="http://schemas.openxmlformats.org/officeDocument/2006/custom-properties" xmlns:vt="http://schemas.openxmlformats.org/officeDocument/2006/docPropsVTypes"/>
</file>