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p>
      <w:r>
        <w:t xml:space="preserve">LEI 10.826 DE 22-12-2003 — REGISTRO, POSSE E COMERCIALIZAÇÃO - SISTEMA NACIONAL DE ARMAS - SINARM - DEFINE CRIMES - ALTERA E ACRESCE DISPOSITIVOS</w:t>
      </w:r>
    </w:p>
    <w:p/>
    <w:p>
      <w:pPr>
        <w:pStyle w:val="Heading2"/>
      </w:pPr>
      <w:r>
        <w:rPr>
          <w:b/>
          <w:bCs/>
        </w:rPr>
        <w:t xml:space="preserve">Ementa</w:t>
      </w:r>
    </w:p>
    <w:p>
      <w:r>
        <w:t xml:space="preserve">LEI Nº 11.706, DE 19 JUNHO DE 2008 Altera e acresce dispositivos à Lei nº 10.826, de 22 de dezembro de 2003, que dispõe sobre registro, posse e comercialização de armas de fogo e munição e sobre o Sistema Nacional de Armas - Sinarm e define crimes. O PRESIDENTE DA REPÚBLICA Faço saber que o Congresso Nacional decreta e eu sanciono a seguinte Lei: Art. 1º Os arts. 4º, 5º, 6º, 11, 23, 25, 28, 30 e 32 da Lei nº 10.826, de 22 de dezembro de 2003, passam a vigorar com a seguinte redação: "Art. 4º ..................................................................... I - comprovação de idoneidade, com a apresentação de certidões negativas de antecedentes criminais fornecidas pela Justiça Federal, Estadual, Militar e Eleitoral e de não estar respondendo a inquérito policial ou a processo criminal, que poderão ser fornecidas por meios eletrônicos; .............................................. § 2º A aquisição de munição somente poderá ser feita no calibre correspondente à arma registrada e na quantidade estabelecida no regulamento desta Lei. .............................................. § 8º Estará dispensado das exigências constantes do inciso III do caput deste artigo, na forma do regulamento, o interessado em adquirir arma de fogo de uso permitido que comprove estar autorizado a portar arma com as mesmas características daquela a ser adquirida." (NR) "Art. 5º .................................................................... .............................................. § 3º O proprietário de arma de fogo com certificados de registro de propriedade expedido por órgão estadual ou do Distrito Federal até a data da publicação desta Lei que não optar pela entrega espontânea prevista no art. 32 desta Lei deverá renová-lo mediante o pertinente registro federal, até o dia 31 de dezembro de 2008, ante a apresentação de documento de identificação pessoal e comprovante de residência fixa, ficando dispensado d o pagamento de taxas e do cumprimento das demais exigências constantes dos incisos I a III do caput do art. 4º desta Lei. § 4º Para fins do cumprimento do disposto no § 3º deste artigo, o proprietário de arma de fogo poderá obter, no Departamento de Polícia Federal, certificado de registro provisório, expedido na rede mundial de computadores - internet, na forma do regulamento e obedecidos os procedimentos a seguir: I - emissão de certificado de registro provisório pela internet, com validade inicial de 90 (noventa) dias; e II - revalidação pela unidade do Departamento de Polícia Federal do certificado de registro provisório pelo prazo que estimar como necessário para a emissão definitiva do certificado de registro de propriedade." (NR) "Art. 6º ..................................................................... § 1º As pessoas previstas nos incisos I, II, III, V e VI do caput deste artigo terão direito de portar arma de fogo de propriedade particular ou fornecida pela respectiva corporação ou instituição, mesmo fora de serviço, nos termos do regulamento desta Lei, com validade em âmbito nacional para aquelas constantes dos incisos I, II, V e VI. § 1º-A. (Revogado) § 2º A autorização para o porte de arma de fogo aos integrantes das instituições descritas nos incisos V, VI, VII e X do caput deste artigo está condicionada à comprovação do requisito a que se refere o inciso III do caput do art. 4º desta Lei nas condições estabelecidas no regulamento desta Lei. ................................................ § 5º Aos residentes em áreas rurais, maiores de 25 (vinte e cinco) anos que comprovem depender do emprego de arma de fogo para prover sua subsistência alimentar familiar será concedido pela Polícia Federal o porte de arma de fogo, na categoria caçador para subsistência, de uma arma de uso permitido, de tiro simples, com 1 (um) ou 2 (dois) canos, de alma lisa e de calibre igual ou inferior a 16 (dezesseis), desde que o interessado compro ve a efetiva necessidade em requerimento ao qual deverão ser anexados os seguintes documentos: I - documento de identificação pessoal; II - comprovante de residência em área rural; e III - atestado de bons antecedentes. § 6º O caçador para subsistência que der outro uso à sua arma de fogo, independentemente de outras tipificações penais, responderá, conforme o caso, por porte ilegal ou por disparo de arma de fogo de uso permitido. § 7º Aos integrantes das guardas municipais dos Municípios que integram regiões metropolitanas será autorizado porte de arma de fogo, quando em serviço." (NR)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2026-07-28T01:51:18.237Z</dcterms:created>
  <dcterms:modified xsi:type="dcterms:W3CDTF">2026-07-28T01:51:18.237Z</dcterms:modified>
</cp:coreProperties>
</file>

<file path=docProps/custom.xml><?xml version="1.0" encoding="utf-8"?>
<Properties xmlns="http://schemas.openxmlformats.org/officeDocument/2006/custom-properties" xmlns:vt="http://schemas.openxmlformats.org/officeDocument/2006/docPropsVTypes"/>
</file>