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CÓDIGO DE PROCESSO PENAL</w:t>
      </w:r>
    </w:p>
    <w:p>
      <w:r>
        <w:rPr>
          <w:i/>
          <w:iCs/>
          <w:color w:val="666666"/>
        </w:rPr>
        <w:t xml:space="preserve">DECRETO-LEI 3.689 DE 03-10-1941</w:t>
      </w:r>
    </w:p>
    <w:p/>
    <w:p/>
    <w:p>
      <w:r>
        <w:t xml:space="preserve">01. REGISTRO, POSSE E COMERCIALIZAÇÃO — SISTEMA NACIONAL DE ARMAS - SINARM - DEFINE CRIMES</w:t>
      </w:r>
    </w:p>
    <w:p/>
    <w:p>
      <w:pPr>
        <w:pStyle w:val="Heading2"/>
      </w:pPr>
      <w:r>
        <w:rPr>
          <w:b/>
          <w:bCs/>
        </w:rPr>
        <w:t xml:space="preserve">Ementa</w:t>
      </w:r>
    </w:p>
    <w:p>
      <w:r>
        <w:t xml:space="preserve">LEI Nº 10.826, DE 22 DE DEZEMBRO DE 2003. Dispõe sobre registro, posse e comercialização de armas de fogo e munição, sobre o Sistema Nacional de Armas - Sinarm, define crimes e dá outras providências. O PRESIDENTE DA REPÚBLICA Faço saber que o Congresso Nacional decreta e eu sanciono a seguinte Lei: CAPÍTULO I DO SISTEMA NACIONAL DE ARMAS Art. 1º O Sistema Nacional de Armas - Sinarm, instituído no Ministério da Justiça, no âmbito da Polícia Federal, tem circunscrição em todo o território nacional. Art. 2º Ao Sinarm compete: I - identificar as características e a propriedade de armas de fogo, mediante cadastro; II - cadastrar as armas de fogo produzidas, importadas e vendidas no País; III - cadastrar as autorizações de porte de arma de fogo e as renovações expedidas pela Polícia Federal; IV - cadastrar as transferências de propriedade, extravio, furto, roubo e outras ocorrências suscetíveis de alterar os dados cadastrais, inclusive as decorrentes de fechamento de empresas de segurança privada e de transporte de valores; V - identificar as modificações que alterem as características ou o funcionamento de arma de fogo; VI - integrar no cadastro os acervos policiais já existentes; VII - cadastrar as apreensões de armas de fogo, inclusive as vinculadas a procedimentos policiais e judiciais; VIII - cadastrar os armeiros em atividade no País, bem como conceder licença para exercer a atividade; IX - cadastrar mediante registro os produtores, atacadistas, varejistas, exportadores e importadores autorizados de armas de fogo, acessórios e munições; X - cadastrar a identificação do cano da arma, as características das impressões de raiamento e de microestriamento de projétil disparado, conforme marcação e testes obrigatoriamente realizados pelo fabricante; XI - informar às Secretarias de Segurança Pública dos Estados e do Distrito Federal os registros e autorizações de po rte de armas de fogo nos respectivos territórios, bem como manter o cadastro atualizado para consulta. Parágrafo único. As disposições deste artigo não alcançam as armas de fogo das Forças Armadas e Auxiliares, bem como as demais que constem dos seus registros próprios. CAPÍTULO II DO REGISTRO Art. 3º É obrigatório o registro de arma de fogo no órgão competente. Parágrafo único. As armas de fogo de uso restrito serão registradas no Comando do Exército, na forma do regulamento desta Lei. Art. 4º Para adquirir arma de fogo de uso permitido o interessado deverá, além de declarar a efetiva necessidade, atender aos seguintes requisitos: I - comprovação de idoneidade, com a apresentação de certidões negativas de antecedentes criminais fornecidas pela Justiça Federal, Estadual, Militar e Eleitoral e de não estar respondendo a inquérito policial ou a processo criminal, que poderão ser fornecidas por meios eletrônicos; (Redação dada pela Lei nº 11.706, de 2008) II - apresentação de documento comprobatório de ocupação lícita e de residência certa; III - comprovação de capacidade técnica e de aptidão psicológica para o manuseio de arma de fogo, atestadas na forma disposta no regulamento desta Lei. § 1º O Sinarm expedirá autorização de compra de arma de fogo após atendidos os requisitos anteriormente estabelecidos, em nome do requerente e para a arma indicada, sendo intransferível esta autorização. § 2º A aquisição de munição somente poderá ser feita no calibre correspondente à arma registrada e na quantidade estabelecida no regulamento desta Lei. (Redação dada pela Lei nº 11.706, de 2008) § 3º A empresa que comercializar arma de fogo em território nacional é obrigada a comunicar a venda à autoridade competente, como também a manter banco de dados com todas as características da arma e cópia dos documentos previstos neste artigo. § 4º A empresa que comercializa armas de fo go, acessórios e munições responde legalmente por essas mercadorias, ficando registradas como de sua propriedade enquanto não forem vendidas. § 5º A comercialização de armas de fogo, acessórios e munições entre pessoas físicas somente será efetivada mediante autorização do Sinarm. § 6º A expedição da autorização a que se refere o § 1º será concedida, ou recusada com a devida fundamentação, no prazo de 30 (trinta) dias úteis, a contar da data do requerimento do interessado. § 7º O registro precário a que se refere o § 4º prescinde do cumprimento dos requisitos dos incisos I, II e III deste artigo. § 8º Estará dispensado das exigências constantes do inciso III do caput deste artigo, na forma do regulamento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2026-10-26T04:54:13.707Z</dcterms:created>
  <dcterms:modified xsi:type="dcterms:W3CDTF">2026-10-26T04:54:13.707Z</dcterms:modified>
</cp:coreProperties>
</file>

<file path=docProps/custom.xml><?xml version="1.0" encoding="utf-8"?>
<Properties xmlns="http://schemas.openxmlformats.org/officeDocument/2006/custom-properties" xmlns:vt="http://schemas.openxmlformats.org/officeDocument/2006/docPropsVTypes"/>
</file>