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PENAL</w:t>
      </w:r>
    </w:p>
    <w:p>
      <w:r>
        <w:rPr>
          <w:i/>
          <w:iCs/>
          <w:color w:val="666666"/>
        </w:rPr>
        <w:t xml:space="preserve">DECRETO-LEI 2.848 DE 07-12-1940</w:t>
      </w:r>
    </w:p>
    <w:p/>
    <w:p/>
    <w:p>
      <w:r>
        <w:t xml:space="preserve">LEI 11.671 DE 08-05-2008 — INCLUSÃO DE PRESOS EM ESTABELECIMENTOS PENAS FEDERAIS DE SEGURANÇA MÁXIMA - TRANSFERÊNCIA - REGULAMENTA</w:t>
      </w:r>
    </w:p>
    <w:p/>
    <w:p>
      <w:pPr>
        <w:pStyle w:val="Heading2"/>
      </w:pPr>
      <w:r>
        <w:rPr>
          <w:b/>
          <w:bCs/>
        </w:rPr>
        <w:t xml:space="preserve">Ementa</w:t>
      </w:r>
    </w:p>
    <w:p>
      <w:r>
        <w:t xml:space="preserve">DECRETO Nº 6.877, DE 18 DE JUNHO DE 2009 Regulamenta a Lei nº 11.671, de 8 de maio de 2008, que dispõe sobre a inclusão de presos em estabelecimentos penais federais de segurança máxima ou a sua transferência para aqueles estabelecimentos, e dá outras providências. O PRESIDENTE DA REPÚBLICA, no uso da atribuição que lhe confere o art. 84, inciso IV, da Constituição, e tendo em vista o disposto no § 3º do art. 5º da Lei nº 11.671, de 8 de maio de 2008 DECRETA: Art. 1º Este Decreto regulamenta o processo de inclusão e transferência de presos para estabelecimentos penais federais de segurança máxima, nos termos da Lei nº 11.671, de 8 de maio de 2008. Art. 2º O processo de inclusão e de transferência, de caráter excepcional e temporário, terá início mediante requerimento da autoridade administrativa, do Ministério Público ou do próprio preso. § 1º O requerimento deverá conter os motivos que justifiquem a necessidade da medida e estar acompanhado da documentação pertinente. § 2º O processo de inclusão ou de transferência será autuado em apartado. Art. 3º Para a inclusão ou transferência, o preso deverá possuir, ao menos, uma das seguintes características: I - ter desempenhado função de liderança ou participado de forma relevante em organização criminosa; II - ter praticado crime que coloque em risco a sua integridade física no ambiente prisional de origem; III - estar submetido ao Regime Disciplinar Diferenciado - RDD; IV - ser membro de quadrilha ou bando, envolvido na prática reiterada de crimes com violência ou grave ameaça; V - ser réu colaborador ou delator premiado, desde que essa condição represente risco à sua integridade física no ambiente prisional de origem; ou VI - estar envolvido em incidentes de fuga, de violência ou de grave indisciplina no sistema prisional de origem. Art. 4º Constarão dos autos do processo de inclusão ou de transferênc ia, além da decisão do juízo de origem sobre as razões da excepcional necessidade da medida, os seguintes documentos: I - tratando-se de preso condenado: a) cópia das decisões nos incidentes do processo de execução que impliquem alteração da pena e regime a cumprir; b) prontuário, contendo, pelo menos, cópia da sentença ou do acórdão, da guia de recolhimento, do atestado de pena a cumprir, do documento de identificação pessoal e do comprovante de inscrição no Cadastro de Pessoas Físicas - CPF, ou, no caso desses dois últimos, seus respectivos números; e c) prontuário médico; e II - tratando-se de preso provisório: a) cópia do auto de prisão em flagrante ou do mandado de prisão e da decisão que motivou a prisão cautelar; b) cópia da denúncia, se houver; c) certidão do tempo cumprido em custódia cautelar; d) cópia da guia de recolhimento; e e) cópia do documento de identificação pessoal e do comprovante de inscrição no CPF, ou seus respectivos números. Art. 5º Ao ser ouvido, o Departamento Penitenciário Nacional do Ministério da Justiça opinará sobre a pertinência da inclusão ou da transferência e indicará o estabelecimento penal federal adequado à custódia, podendo solicitar diligências complementares, inclusive sobre o histórico criminal do preso. Art. 6º Ao final da instrução do procedimento e após a manifestação prevista no art. 5º, o juiz de origem, admitindo a necessidade da inclusão ou da transferência do preso, remeterá os autos ao juízo federal competente. Art. 7º Recebidos os autos, o juiz federal decidirá sobre a inclusão ou a transferência, podendo determinar diligências complementares necessárias à formação do seu convencimento. Art. 8º Admitida a inclusão ou a transferência, o juízo de origem deverá encaminhar ao juízo federal competente: I - os autos da execução penal, no caso de preso condenado; e II - carta precatória instruída com os documentos previstos no inciso I I do art. 4º, no caso de preso provisório. Art. 9º A inclusão e a transferência do preso poderão ser realizadas sem a prévia instrução dos autos, desde que justificada a situação de extrema necessidade. § 1º A inclusão ou a transferência deverá ser requerida diretamente ao juízo de origem, instruída com elementos que demonstrem a extrema necessidade da medida. § 2º Concordando com a inclusão ou a transferência, o juízo de origem remeterá, imediatamente, o requerimento ao juízo federal competente. § 3º Admitida a inclusão ou a transferência emergencial pelo juízo federal competente, caberá ao juízo de origem remeter àquele, imediatamente, os documentos previstos nos incisos I e II do art. 4º. Art.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2026-07-28T02:56:46.913Z</dcterms:created>
  <dcterms:modified xsi:type="dcterms:W3CDTF">2026-07-28T02:56:46.913Z</dcterms:modified>
</cp:coreProperties>
</file>

<file path=docProps/custom.xml><?xml version="1.0" encoding="utf-8"?>
<Properties xmlns="http://schemas.openxmlformats.org/officeDocument/2006/custom-properties" xmlns:vt="http://schemas.openxmlformats.org/officeDocument/2006/docPropsVTypes"/>
</file>