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AUMENTO DA PENA</w:t>
      </w:r>
    </w:p>
    <w:p/>
    <w:p/>
    <w:p>
      <w:r>
        <w:t xml:space="preserve">06. PARTE ESPECIAL
      TÍTULO II — Dos Crimes Contra o Patrimônio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DOS CRIMES CONTRA O PATRIMÔNIO CAPÍTULO I DO FURTO Furto Art. 155 - Subtrair, para si ou para outrem, coisa alheia móvel: Pena - reclusão, de um a quatro anos, e multa. § 1º - A pena aumenta-se de um terço, se o crime é praticado durante o repouso noturno. § 2º - Se o criminoso é primário, e é de pequeno valor a coisa furtada, o juiz pode substituir a pena de reclusão pela de detenção, diminuí-la de um a dois terços, ou aplicar somente a pena de multa. § 3º - Equipara-se à coisa móvel a energia elétrica ou qualquer outra que tenha valor econômico. Furto qualificado § 4º - A pena é de reclusão de dois a oito anos, e multa, se o crime é cometido: I - com destruição ou rompimento de obstáculo à subtração da coisa; II - com abuso de confiança, ou mediante fraude, escalada ou destreza; III - com emprego de chave falsa; IV - mediante concurso de duas ou mais pessoas. § 5º - A pena é de reclusão de três a oito anos, se a subtração for de veículo automotor que venha a ser transportado para outro Estado ou para o exterior. (Incluído pela Lei 9.426/96) Furto de coisa comum Art. 156 - Subtrair o condômino, co-herdeiro ou sócio, para si ou para outrem, a quem legitimamente a detém, a coisa comum: Pena - detenção, de seis meses a dois anos, ou multa. § 1º - Somente se procede mediante representação. § 2º - Não é punível a subtração de coisa comum fungível, cujo valor não excede a quota a que tem direito o agente. CAPÍTULO II DO ROUBO E DA EXTORSÃO Roubo Art. 157 - Subtrair coisa móvel alheia, para si ou para outrem, mediante grave ameaça ou violência a pessoa, ou depois de havê-la, por qualquer meio, reduzido à impossibilidade de resistência: Pena - reclusão, de quatro a dez anos, e multa. § 1º - Na mesma pena incorre quem, logo depois de subtraída a coisa, emprega violência contra pessoa ou grave ameaça, a fim de assegurar a impunidade do crime ou a detenção da coisa para si ou para terceiro. § 2º - A pena aumenta-se de um terço até metade: I - se a violência ou ameaça é exercida com emprego de arma; II - se há o concurso de duas ou mais pessoas; III - se a vítima está em serviço de transporte de valores e o agente conhece tal circunstância. IV - se a subtração for de veículo automotor que venha a ser transportado para outro Estado ou para o exterior; (Incluído pela Lei 9.426/96) V - se o agente mantém a vítima em seu poder, restringindo sua liberdade. (Incluído pela Lei 9.426/96) § 3º Se da violência resulta lesão corporal grave, a pena é de reclusão, de sete a quinze anos, além da multa; se resulta morte, a reclusão é de vinte a trinta anos, sem prejuízo da multa. (Redação dada pela Lei 9.426/96) Vide Lei 8.072/90 Extorsão Art. 158 - Constranger alguém, mediante violência ou grave ameaça, e com o intuito de obter para si ou para outrem indevida vantagem econômica, a fazer, tolerar que se faça ou deixar fazer alguma coisa: Pena - reclusão, de quatro a dez anos, e multa. § 1º - Se o crime é cometido por duas ou mais pessoas, ou com emprego de arma, aumenta-se a pena de um terço até metade. § 2º - Aplica-se à extorsão praticada mediante violência o disposto no § 3º do artigo anterior. Vide Lei 8.072/90 § 3º Se o crime é cometido mediante a restrição da liberdade da vítima, e essa condição é necessária para a obtenção da vantagem econômica, a pena é de reclusão, de 6 (seis) a 12 (doze) anos, além da multa; se resulta lesão corporal grave ou morte, aplicam-se as penas previstas no art. 159, §§ 2º e 3º, respectivamente. (Incluído pela Lei 11.923/2009) Extorsão mediante seqüestro Art. 159 - Seqüestrar pessoa com o fim de obter, para si ou para outrem, qualquer vantagem, como condição ou preço do resgate : Vide Lei 8.072/90 Pena - reclusão, de oito a quinze anos.. (Redação dada pela Lei 8.072/90) § 1º Se o seqüestro dura mais de 24 (vinte e quatro) horas, se o seqüestrado é menor de 18 (dezoito) ou maior de 60 (sessenta) anos, ou se o crime é cometido por bando ou quadrilha. Vide Lei 8.072/90 (Redação dada pela Lei 10.741/2003) Pena - reclusão, de doze a vinte anos. (Redação dada pela Lei 8.072/90) § 2º - Se do fato resulta lesão corporal de natureza grave: Vide Lei 8.072/90 Pena - reclusão, de dezesseis a vinte e quatro anos. (Redação dada pela Lei 8.072/90) § 3º - Se resulta a morte: Vide Lei 8.072/90 Pena - reclusão, de vinte e quatro a trinta anos. (Redação dada pela Lei 8.072/90) § 4º - Se o crime é cometido em concurso, o concorrente que o denunciar à autoridade, facilitando a libertação do seqüestrado, terá sua pena 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2026-07-28T06:44:00.200Z</dcterms:created>
  <dcterms:modified xsi:type="dcterms:W3CDTF">2026-07-28T06:44:00.200Z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