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INVESTIGAÇÃO DE PATERNIDADE</w:t>
      </w:r>
    </w:p>
    <w:p>
      <w:r>
        <w:rPr>
          <w:i/>
          <w:iCs/>
          <w:color w:val="666666"/>
        </w:rPr>
        <w:t xml:space="preserve">ALIMENTOS PROVISIONAIS</w:t>
      </w:r>
    </w:p>
    <w:p/>
    <w:p/>
    <w:p>
      <w:r>
        <w:t xml:space="preserve">IMPOSSIBILIDADE DE SALDAR O DÉBITO — DEFESA A SER CONSIDERADA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A doutrina e a jurisprudência não são unânimes quanto a possibilidade da exigência destes últimos encargos mediante ameaça de prisão, porque distintas da dívida alimentar propriamente dita. - Contudo, no caso em exame, acresce ainda o fato de que o paciente alegado motivo justo para eximir-se do pagamento, deixou o MM. Juiz de assegurar-lhe oportunidade para demonstrar a verdade das suas alegações, com violação do disposto nos arts. 733 do CPC e 19 da L 5.478/68. - A circunstância, invocada no decreto de prisão, de que o pai do paciente encontra-se em "ótima situação financeira", não significa necessariamente que tal seja também a situação daquele. Ac. de 26-09-1990 Arquivo do Ementário Forense, TJ/2.171 EMENTÁRIO FORENSE. Dezembro, 1991 - ANO XLIII - Nº 517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Tendo o executado invocado escusa para a falta de pagamento de débito alimentar e pedido a produção de prova para demonstrar a verdade da sua alegação, pratica ilegalidade sanável por "habeas corpus" o juiz que, independentemente de tal providência, decreta a prisão do referido devedor, sob fundamento de que o pai deste revela boa situação financeira.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2026-09-11T00:11:54.136Z</dcterms:created>
  <dcterms:modified xsi:type="dcterms:W3CDTF">2026-09-11T00:11:54.136Z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