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MARIA THEREZA DE ASSIS MOURA</w:t>
      </w:r>
    </w:p>
    <w:p/>
    <w:p>
      <w:r>
        <w:t xml:space="preserve">REPORTAGEM VEICULADA PELA INTERNET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supostos delitos praticados por meio das publicações veiculadas pela internet, no blog "Conversa Afiada", mantido pelo jornalista Paulo Henrique Amorim, tem-se que podem ser acessadas de qualquer local do território nacional ou país estrangeiro. É justamente essa diversidade de locais em que a informação pode ser acessada que revela a dificuldade das normas de direito processual penal para determinar o local da consumação do delito. - No caso, os eventuais crimes contra a honra são crimes formais, pois não exigem para a sua consumação a ocorrência de resultado naturalístico. Com esse entendimento, CEZAR ROBERTO BITTENCOURT afirma que: "A calúnia é crime formal, pois, embora descreva ação e resultado, não exige sua ocorrência para consumar-se, isto é, consuma-se independentemente de o sujeito ativo conseguir obter o resultado pretendido, que é o dano à reputação do ofendido." (Código Penal Comentado, 4ª edição, p. 535) - Atualmente, é cediço que a rede mundial de computadores mostra-se como meio eficaz a tornar públicas informações de quaisquer gêneros, e, inclusive, aquelas que a lei penal tipifica como ilícitas. - Assim, em relação aos supostos crimes contra a honra praticados por meio de reportagens veiculadas pela internet, no blog "Conversa Afiada", a competência para apreciação da notícia-crime deve ser fixada no lugar onde foi realizada a ação delituosa, na espécie, no local do ato de publicação das matérias jornalísticas. - Ressalta-se, também, sob o prisma prático, que é nesse local que as provas poderão ser coletadas com maior precisão e facilidade. - Na mesma seara, GABRIEL CESAR ZACCARIA DE INELLA S, em sua obra, "Crimes na internet," Juarez de Oliveira, 2ª edição, 2009, pp. 129/130, aduz que: "Os crimes cometidos pela Internet, através de computadores, são crimes formais, consumando-se no local onde foi realizada a ação. Tanto que, em se tratando de extinção da punibilidade, nos crimes formais, o momento consumativo coincide com a realização do ato antijurídico, anterior à produção do resultado. Nos crimes cometidos através da internet, o agente ativo, ao realizar a ação, evidentemente, buscava atingir um resultado, um objetivo." - Corroborando, FERNANDO ALMEIDA PEDROSO assevera que os crimes de informática, em sua maioria, são delitos formais, ou seja, consumam-se no local onde foi realizada a ação delituosa. ("Competência penal", Del Rey, Belo Horizonte, 1998, p. 48) - Consta dos autos, às fls., que o jornalista Paulo Henrique Amorim, responsável pela veiculação e divulgação das matérias na internet, no blog "Conversa Afiada", encontra-se na cidade de São Paulo/SP. - Assim, deve-se fixar a competência da eventual persecução penal, no local onde se encontrava o responsável pela divulgação das reportagens, o qual possui autonomia no gerenciamento das informações disponibilizadas na rede mundial de computadores, tendo em vista que nesta localidade é que ocorreram as publicações vedadas pelos tipos penais em apreço. - Noutro ponto, atribuir como local do crime aquele onde está situado o provedor de internet, a partir do qual a informação é disseminada, contraria a própria razão de ser do instituto previso no art. 70 do CPP. Afinal, tal regra tem em vista que o processamento criminal ocorra no lugar da consumação do delito, já que ali haverá maior facilidade de obtenção de provas, a favorecer a maior exatidão possível na reconstituição dos fatos, com vistas ao princípios da celeridade e economia processual. - Nesse sentido: "CONFLITO NEGATIVO DE COMPETÊNCIA. PROCESSUAL PENAL. PUBLICAÇÃO D E PORNOGRAFIA ENVOLVENDO CRIANÇA OU ADOLESCENTE ATRAVÉS DA REDE MUNDIAL DE COMPUTADORES. ART. 241 DO ESTATUTO DA CRIANÇA E DO ADOLESCENTE. COMPETÊNCIA TERRITORIAL. CONSUMAÇÃO DO ILÍCITO. LOCAL DE ONDE EMANARAM AS IMAGENS PEDÓFILO-PORNOGRÁFICAS. 1 - A consumação do ilícito previsto no art. 241 do Estatuto da Criança e do Adolescente ocorre no ato de publicação das imagens pedófilo-pornográficas, sendo indiferente a localização do provedor de acesso à rede mundial de computadores onde tais imagens encontram-se armazenadas, ou a sua efetiva visualização pelos usuários. 2 - Conflito conhecido para declarar competente o Juízo da Vara Federal Criminal da Seção Judiciária de Santa Catarina. (CC 29886/SP, Rel. Min. MARIA THEREZA DE ASSIS MOURA, Terceira Seção, DJ 1º/2/08) - Portanto, em relação à segunda sequência de fatos, ou seja, supostos delitos praticados por meio das publicações veiculadas pela internet, no blog "Conve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Crimes contra a honra praticados por meio de reportagens veiculadas pela internet ensejam a competência do Juízo do local onde foi concluída a ação delituosa, ou seja, onde se encontrava o responsável pela veiculação e divulgação de tais notícias.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2026-10-26T05:19:27.280Z</dcterms:created>
  <dcterms:modified xsi:type="dcterms:W3CDTF">2026-10-26T05:19:27.280Z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