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/>
    <w:p>
      <w:r>
        <w:t xml:space="preserve">MEDIDA SOCIOEDUCATIVA DE INTERNAÇÃO — QUANDO NÃO SE IMPÕE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infracional análogo ao tráfico de drogas, por si só, não conduz obrigatoriamente à imposição de medida socioeducativa de internação do adolescente. Referência Legislativa: - Art, 122 da Lei 8.069/90 - Estatuto da Criança e do Adolescente. Precedentes: EDcl no HC 180924 RJ 2010/0141313-4 Decisão: 01/03/2011 DJE DATA: 16/03/2011 HC 157364 SP 2009/0245111-9 Decisão: 16/06/2011 DJE DATA: 28/06/2011 HC 164819 SP 2010/0042302-3 Decisão: 21/09/2010 DJE DATA: 18/10/2010 HC 173636 PE 2010/0093041-0 Decisão: 16/09/2010 DJE DATA: 04/10/2010 HC 180924 RJ 2010/0141313-4 Decisão: 03/02/2011 DJE DATA: 21/02/2011 HC 180953 PE 2010/0141396-7 Decisão: 05/05/2011 DJE DATA: 18/05/2011 HC 185474 SP 2010/0172117-1 Decisão: 07/04/2011 DJE DATA: 28/04/2011 HC 195460 SP 2011/0016128-3 Decisão: 07/04/2011 DJE DATA: 12/05/2011 HC 202970 SP 2011/0078286-6 Decisão: 19/05/2011 DJE DATA: 01/06/2011 HC 213778 RJ 2011/0168789-1 Decisão: 22/05/2012 DJE DATA: 28/05/2012 HC 223113 SP 2011/0257629-0 Decisão: 14/02/2012 DJE DATA: 01/03/2012 HC 229303 SP 2011/0309969-6 Decisão: 20/03/2012 DJE DATA: 30/04/2012 HC 231459 PE 2012/0013044-1 Decisão: 03/05/2012 DJE DATA: 14/05/2012 HC 236694 PE 2012/0056350-7 Decisão: 03/05/2012 DJE DATA: 16/05/2012 Data do Julgamento: 08-08-2012 DJ de 13-08-2012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2026-07-28T02:27:55.532Z</dcterms:created>
  <dcterms:modified xsi:type="dcterms:W3CDTF">2026-07-28T02:27:55.532Z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