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PENAL MILITAR</w:t>
      </w:r>
    </w:p>
    <w:p>
      <w:r>
        <w:rPr>
          <w:i/>
          <w:iCs/>
          <w:color w:val="666666"/>
        </w:rPr>
        <w:t xml:space="preserve">DECRETO-LEI 1.001 DE 21-10-1969</w:t>
      </w:r>
    </w:p>
    <w:p/>
    <w:p/>
    <w:p>
      <w:r>
        <w:t xml:space="preserve">PROCESSO E JULGAMENTO COLEGIADO EM PRIMEIRO GRAU DE JURISDIÇÃO DE CRIMES PRATICADOS — DISPÕE SOBRE</w:t>
      </w:r>
    </w:p>
    <w:p/>
    <w:p>
      <w:pPr>
        <w:pStyle w:val="Heading2"/>
      </w:pPr>
      <w:r>
        <w:rPr>
          <w:b/>
          <w:bCs/>
        </w:rPr>
        <w:t xml:space="preserve">Ementa</w:t>
      </w:r>
    </w:p>
    <w:p>
      <w:r>
        <w:t xml:space="preserve">LEI Nº 12.694, DE 24 DE JULHO DE 2012 Dispõe sobre o processo e o julgamento colegiado em primeiro grau de jurisdição de crimes praticados por organizações criminosas; altera o Decreto-Lei nº 2.848, de 7 de dezembro de 1940 - Código Penal, o Decreto-Lei nº 3.689, de 3 de outubro de 1941 - Código de Processo Penal, e as Leis nºs 9.503, de 23 de setembro de 1997 - Código de Trânsito Brasileiro, e 10.826, de 22 de dezembro de 2003; e dá outras providências. A PRESIDENTA DA REPÚBLICA Faço saber que o Congresso Nacional decreta e eu sanciono a seguinte Lei: Art. 1º Em processos ou procedimentos que tenham por objeto crimes praticados por organizações criminosas, o juiz poderá decidir pela formação de colegiado para a prática de qualquer ato processual, especialmente: I - decretação de prisão ou de medidas assecuratórias; II - concessão de liberdade provisória ou revogação de prisão; III - sentença; IV - progressão ou regressão de regime de cumprimento de pena; V - concessão de liberdade condicional; VI - transferência de preso para estabelecimento prisional de segurança máxima; e VII - inclusão do preso no regime disciplinar diferenciado. § 1º O juiz poderá instaurar o colegiado, indicando os motivos e as circunstâncias que acarretam risco à sua integridade física em decisão fundamentada, da qual será dado conhecimento ao órgão correicional. § 2º O colegiado será formado pelo juiz do processo e por 2 (dois) outros juízes escolhidos por sorteio eletrônico dentre aqueles de competência criminal em exercício no primeiro grau de jurisdição. § 3º A competência do colegiado limita-se ao ato para o qual foi convocado. § 4º As reuniões poderão ser sigilosas sempre que houver risco de que a publicidade resulte em prejuízo à eficácia da decisão judicial. § 5º A reunião do colegiado composto por juízes domiciliados em cidades diversas po derá ser feita pela via eletrônica. § 6º As decisões do colegiado, devidamente fundamentadas e firmadas, sem exceção, por todos os seus integrantes, serão publicadas sem qualquer referência a voto divergente de qualquer membro. § 7º Os tribunais, no âmbito de suas competências, expedirão normas regulamentando a composição do colegiado e os procedimentos a serem adotados para o seu funcionamento. Art. 2º Para os efeitos desta Lei, considera-se organização criminosa a associação, de 3 (três) ou mais pessoas, estruturalmente ordenada e caracterizada pela divisão de tarefas, ainda que informalmente, com objetivo de obter, direta ou indiretamente, vantagem de qualquer natureza, mediante a prática de crimes cuja pena máxima seja igual ou superior a 4 (quatro) anos ou que sejam de caráter transnacional. Art. 3º Os tribunais, no âmbito de suas competências, são autorizados a tomar medidas para reforçar a segurança dos prédios da Justiça, especialmente: I - controle de acesso, com identificação, aos seus prédios, especialmente aqueles com varas criminais, ou às áreas dos prédios com varas criminais; II - instalação de câmeras de vigilância nos seus prédios, especialmente nas varas criminais e áreas adjacentes; III - instalação de aparelhos detectores de metais, aos quais se devem submeter todos que queiram ter acesso aos seus prédios, especialmente às varas criminais ou às respectivas salas de audiência, ainda que exerçam qualquer cargo ou função pública, ressalvados os integrantes de missão policial, a escolta de presos e os agentes ou inspetores de segurança próprios. Art. 4º O art. 91 do Decreto-Lei nº 2.848, de 7 de dezembro de 1940 - Código Penal, passa a vigorar acrescido dos seguintes §§ 1º e 2º: "Art. 91. .................. § 1º Poderá ser decretada a perda de bens ou valores equivalentes ao produto ou proveito do crime quando estes não forem encontrados ou quando se localiza rem no exterior. § 2º Na hipótese do § 1º, as medidas assecuratórias previstas na legislação processual poderão abranger bens ou valores equivalentes do investigado ou acusado para posterior decretação de perda." (NR) Art. 5º O Decreto-Lei nº 3.689, de 3 de outubro de 1941 - Código de Processo Penal, passa a vigorar acrescido do seguinte art. 144-A: "Art. 144-A. O juiz determinará a alienação antecipada para preservação do valor dos bens sempre que estiverem sujeitos a qualquer grau de deterioração ou depreciação, ou quando houver dificuldade para sua manutenção. § 1º O leilão far-se-á preferencialmente por meio eletrônico. § 2º Os bens deverão ser vendidos pelo valor fixado na avaliação judicial ou por valor maior. Não alcançad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2026-07-28T00:11:49.206Z</dcterms:created>
  <dcterms:modified xsi:type="dcterms:W3CDTF">2026-07-28T00:11:49.206Z</dcterms:modified>
</cp:coreProperties>
</file>

<file path=docProps/custom.xml><?xml version="1.0" encoding="utf-8"?>
<Properties xmlns="http://schemas.openxmlformats.org/officeDocument/2006/custom-properties" xmlns:vt="http://schemas.openxmlformats.org/officeDocument/2006/docPropsVTypes"/>
</file>