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>
      <w:r>
        <w:rPr>
          <w:b/>
          <w:bCs/>
        </w:rPr>
        <w:t xml:space="preserve">Recurso: </w:t>
      </w:r>
      <w:r>
        <w:t xml:space="preserve">MS 8.317</w:t>
      </w:r>
    </w:p>
    <w:p/>
    <w:p>
      <w:r>
        <w:t xml:space="preserve">ESTABELECIMENTO DE ENSINO SUPERIOR — NECESSIDADE DE MÉDIA SUPERIOR A QUATRO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válida a exigência de média superior a quatro para aprovação em estabelecimento de ensino superior, consoante o respectivo regimento. Referência: - Lei nº 7, de 19.12.46, artigo 1º. RMS 8.317, de 24.04.61; RMS 9.295, de 07.05.62; RMS 9.543, de 23.05.62; RMS 9.539, de 16.07.62 (D. de Just. de 16.11.62, p. 645); RMS 10.080, de 23.07.62 (D. de Just. de 18.04.63, p. 167); RMS 10.557, de 07.11.62 (D. de Just. de 04.04.63, p. 87). Aprovada em Sessão de 13-12-1963 - pág. 52 EMENTÁRIO FORENSE. Novembro, 1964. Ano XVI. Nº 192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2026-06-17T14:04:59.419Z</dcterms:created>
  <dcterms:modified xsi:type="dcterms:W3CDTF">2026-06-17T14:04:59.419Z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