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ILEGITIMIDADE "AD CAUSAM"</w:t>
      </w:r>
    </w:p>
    <w:p/>
    <w:p>
      <w:r>
        <w:rPr>
          <w:b/>
          <w:bCs/>
        </w:rPr>
        <w:t xml:space="preserve">Recurso: </w:t>
      </w:r>
      <w:r>
        <w:t xml:space="preserve">REsp 657.717/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Paulo de</w:t>
      </w:r>
    </w:p>
    <w:p/>
    <w:p>
      <w:r>
        <w:t xml:space="preserve">EXAME DE ROTINA — COBERTURA - DANO MORAL - EXISTÊNCIA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Cinge-se a lide a determinar se a descabida negativa de cobertura de exame médico levada a efeito por operadora de plano de saúde é causa geradora de danos morais. - Em primeiro lugar, cumpre salientar que, à míngua de recurso por parte da cooperativa, tornou-se incontroverso nesses autos a sua conduta abusiva, ao pretender sujeitar a recorrente a novo prazo de carência. - Ocorre que, não obstante tenha reconhecido que essa exigência foi injustificada, o TJ/SC ressalvou que a negativa da recorrida foi apenas para a realização de exames, situação considerada "corriqueira, não caracterizada a extrema urgência do procedimento negado pela ré, a ponto de encontrar a autora em risco iminente de sua saúde" (fl., e-STJ). - O Tribunal local consigna, ainda, "não constar que a espera pela realização do exame até a concessão da antecipação dos efeitos da tutela tenha contribuído para eventual agravamento da enfermidade da autora", bem como que "mero inadimplemento contratual, por si só, não tem o condão de gerar reparação por abalo moral", concluindo que "o experimentado pela autora constituiu-se em dissabor, a que todos estão sujeitos na vida em sociedade, não podendo ser alçado ao patamar de dano moral" ( fls., e-STJ). - Todavia, esta Corte já pacificou entendimento no sentido de que a recusa, pela operadora de plano de saúde, em autorizar tratamento a que esteja legal ou contratualmente obrigada, implica dano moral ao conveniado, na medida em que agrava a situação de aflição psicológica e de angústia no espírito daquele que necessita dos cuidados médicos. - No julgamento do REsp 657.717/RJ, 3ª Turma, minha relatoria, DJ de 12.12.2005, alçado a paradigma pelos recorrentes, consignei que, embora de regra nos contratos o mero inadimplemento não seja causa para ocorrência de danos morais, na hipótese específica dos contratos de seguro-saúde "sempre haverá a possibilidade de consequências danosas para o segurado, pois este, após a contratação, costuma procurar o serviço já em evidente situação desfavorável de saúde, tanto a física como a psicológica". - Na realidade, da própria descrição das circunstâncias que perfazem o ilícito material, é possível constatar consequências de cunho psicológico que são resultado direito do inadimplemento, dispensando-se a produção de provas nesse sentido. - Depois do referido julgado, seguiram-se tantos outros de ambas as Turmas que compõem a 2ª Seção desta Corte, todos no mesmo sentido, pacificando a questão no âmbito do STJ. Confira-se algumas decisões recentes: AgRg no Ag 1.353.037/MA, 3ª Turma, Rel. Min. Paulo de Tarso Sanseverino, DJe de 06.03.2012; AgRg no AREsp 17.200/MG, 3ª Turma, Rel. Min. Sidnei Beneti, DJe de 10.11.2011; AgRg no REsp 1.253.696/SP, 4ª Turma, Rel. Min. Luis Felipe Salomão, DJe de 24.08.2011; e REsp 1.167.525/RS, 4ª Turma, Rel. Min. Aldir Passarinho, DJe de 28.03.2011. - Nesse contexto, as ressalvas feitas pelo TJ/SC - no sentido de que a recusa envolveu apenas exames considerados de rotina, sem urgência e sem agravamento da enfermidade da autora - a meu ver não têm o condão de excepcionar o entendimento consolidado pelo STJ. - A procura por serviços médicos - aí compreendidos exames clínicos - ainda que desprovida de urgência, está sempre cercada de alguma apreensão. Mesmo consultas de rotina causam certa aflição, fragilizando o estado de espírito do paciente, ansioso por saber da sua saúde. - Aliás, essa condição em geral constituiu um dos motivadores da própria contratação de um plano de saúde. O associado, ciente de que a necessitar de um serviço médico, estará de alguma forma debilitado, quer assegurar o acesso livre e rápido, sem burocracias, aos médicos, hospitais e clínicas conveniadas, gerando-lhe a legítima expectativa de que, ao tentar utilizá-los, mesmo que para um simples exame de rotina, não surjam contratempos. - Ademais, na hipótese específica dos autos, não cabe dúvida de que a situação era delicada, na medida em que o próprio TJ/SC reconhece que os exames que a recorrente pretendia realizar, embora fossem corriqueiros, advinham de prévia cirurgia por ela realizada para extração de um tumor na coluna. - Diante disso, é de se pressupor que, ao ver-se impossibilitada de realizar esses exames, a recorrente tenha de fato sofrido abalo psicol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recusa, pela operadora de plano de saúde, em autorizar tratamento a que esteja legal ou contratualmente obrigada, implica dano moral ao conveniado, na medida em que agrava a situação de aflição psicológica e de angústia no espírito daquele que necessita dos cuidados médicos. Precedentes. - Essa modalidade de dano moral subsiste mesmo nos casos em que a recusa envolve apenas a realização de exames de rotina, na medida em que procura por serviços médicos - aí compreendidos exames clínicos - ainda que desprovida de urgência, está sempre cercada de alguma apreensão. Mesmo consultas de rotina causam aflição, fragilizando o estado de espírito do paciente, ansioso por saber da sua saúde.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2026-10-26T02:21:57.862Z</dcterms:created>
  <dcterms:modified xsi:type="dcterms:W3CDTF">2026-10-26T02:21:57.862Z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